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Autospacing="0" w:afterAutospacing="0"/>
        <w:jc w:val="center"/>
        <w:rPr>
          <w:rFonts w:hint="default" w:ascii="黑体" w:hAnsi="黑体" w:eastAsia="黑体" w:cs="微软雅黑"/>
          <w:b w:val="0"/>
          <w:color w:val="333333"/>
          <w:sz w:val="44"/>
          <w:szCs w:val="44"/>
        </w:rPr>
      </w:pPr>
      <w:r>
        <w:rPr>
          <w:rFonts w:ascii="黑体" w:hAnsi="黑体" w:eastAsia="黑体" w:cs="微软雅黑"/>
          <w:b w:val="0"/>
          <w:color w:val="333333"/>
          <w:sz w:val="44"/>
          <w:szCs w:val="44"/>
        </w:rPr>
        <w:t>设备采购询价公告</w:t>
      </w:r>
    </w:p>
    <w:p>
      <w:pPr>
        <w:rPr>
          <w:rFonts w:ascii="仿宋_GB2312" w:eastAsia="仿宋_GB2312"/>
          <w:sz w:val="28"/>
          <w:szCs w:val="28"/>
        </w:rPr>
      </w:pPr>
    </w:p>
    <w:p>
      <w:pPr>
        <w:jc w:val="center"/>
        <w:rPr>
          <w:rFonts w:ascii="黑体" w:hAnsi="黑体" w:eastAsia="黑体"/>
          <w:sz w:val="36"/>
          <w:szCs w:val="32"/>
        </w:rPr>
      </w:pPr>
      <w:r>
        <w:rPr>
          <w:rFonts w:hint="eastAsia" w:ascii="黑体" w:hAnsi="黑体" w:eastAsia="黑体" w:cs="黑体"/>
          <w:bCs/>
          <w:sz w:val="36"/>
          <w:szCs w:val="32"/>
        </w:rPr>
        <w:t>第一章  询价公告</w:t>
      </w:r>
    </w:p>
    <w:p>
      <w:pPr>
        <w:rPr>
          <w:rFonts w:ascii="仿宋_GB2312" w:eastAsia="仿宋_GB2312"/>
          <w:sz w:val="28"/>
          <w:szCs w:val="28"/>
        </w:rPr>
      </w:pPr>
    </w:p>
    <w:p>
      <w:pPr>
        <w:pStyle w:val="7"/>
        <w:widowControl/>
        <w:shd w:val="clear" w:color="auto" w:fill="FFFFFF"/>
        <w:spacing w:beforeAutospacing="0" w:afterAutospacing="0"/>
        <w:ind w:firstLine="560" w:firstLineChars="200"/>
        <w:jc w:val="both"/>
        <w:rPr>
          <w:rFonts w:ascii="仿宋_GB2312" w:eastAsia="仿宋_GB2312" w:hAnsiTheme="minorEastAsia" w:cstheme="minorEastAsia"/>
          <w:sz w:val="28"/>
          <w:szCs w:val="28"/>
        </w:rPr>
      </w:pPr>
      <w:bookmarkStart w:id="10" w:name="_GoBack"/>
      <w:r>
        <w:rPr>
          <w:rFonts w:hint="eastAsia" w:ascii="仿宋_GB2312" w:eastAsia="仿宋_GB2312" w:hAnsiTheme="minorEastAsia" w:cstheme="minorEastAsia"/>
          <w:color w:val="333333"/>
          <w:sz w:val="28"/>
          <w:szCs w:val="28"/>
          <w:shd w:val="clear" w:color="auto" w:fill="FFFFFF"/>
        </w:rPr>
        <w:t>湖北省鄂东云计算技术服务有限公司（以下称“我公司”）因业务发展需要，需根据最终用户单位需求采购一批设备，为提高采购效率、有效降低采购成本，现通过公开询价方式选择合作供应商为我公司提供该产品的供货服务，欢迎符合资格条件供应商参加本次询价采购活动。具体采购需求如下：</w:t>
      </w:r>
    </w:p>
    <w:p>
      <w:pPr>
        <w:pStyle w:val="2"/>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一、项目概况</w:t>
      </w:r>
    </w:p>
    <w:p>
      <w:pPr>
        <w:pStyle w:val="7"/>
        <w:widowControl/>
        <w:shd w:val="clear" w:color="auto" w:fill="FFFFFF"/>
        <w:spacing w:beforeAutospacing="0" w:afterAutospacing="0"/>
        <w:ind w:firstLine="420"/>
        <w:jc w:val="both"/>
        <w:rPr>
          <w:rFonts w:ascii="仿宋_GB2312" w:eastAsia="仿宋_GB2312" w:hAnsiTheme="minorEastAsia" w:cstheme="minorEastAsia"/>
          <w:color w:val="FF0000"/>
          <w:sz w:val="28"/>
          <w:szCs w:val="28"/>
        </w:rPr>
      </w:pPr>
      <w:r>
        <w:rPr>
          <w:rFonts w:hint="eastAsia" w:ascii="仿宋_GB2312" w:eastAsia="仿宋_GB2312" w:hAnsiTheme="minorEastAsia" w:cstheme="minorEastAsia"/>
          <w:color w:val="333333"/>
          <w:sz w:val="28"/>
          <w:szCs w:val="28"/>
          <w:shd w:val="clear" w:color="auto" w:fill="FFFFFF"/>
        </w:rPr>
        <w:t> 1、项目编号：</w:t>
      </w:r>
      <w:r>
        <w:rPr>
          <w:rFonts w:hint="eastAsia" w:ascii="仿宋_GB2312" w:eastAsia="仿宋_GB2312" w:hAnsiTheme="minorEastAsia" w:cstheme="minorEastAsia"/>
          <w:color w:val="000000" w:themeColor="text1"/>
          <w:sz w:val="28"/>
          <w:szCs w:val="28"/>
          <w:shd w:val="clear" w:color="auto" w:fill="FFFFFF"/>
          <w14:textFill>
            <w14:solidFill>
              <w14:schemeClr w14:val="tx1"/>
            </w14:solidFill>
          </w14:textFill>
        </w:rPr>
        <w:t>EDY-sbcg-2021</w:t>
      </w:r>
      <w:r>
        <w:rPr>
          <w:rFonts w:ascii="仿宋_GB2312" w:eastAsia="仿宋_GB2312" w:hAnsiTheme="minorEastAsia" w:cstheme="minorEastAsia"/>
          <w:color w:val="000000" w:themeColor="text1"/>
          <w:sz w:val="28"/>
          <w:szCs w:val="28"/>
          <w:shd w:val="clear" w:color="auto" w:fill="FFFFFF"/>
          <w14:textFill>
            <w14:solidFill>
              <w14:schemeClr w14:val="tx1"/>
            </w14:solidFill>
          </w14:textFill>
        </w:rPr>
        <w:t>1122</w:t>
      </w:r>
    </w:p>
    <w:p>
      <w:pPr>
        <w:pStyle w:val="7"/>
        <w:widowControl/>
        <w:shd w:val="clear" w:color="auto" w:fill="FFFFFF"/>
        <w:spacing w:beforeAutospacing="0" w:afterAutospacing="0"/>
        <w:ind w:firstLine="420"/>
        <w:jc w:val="both"/>
        <w:rPr>
          <w:rFonts w:ascii="仿宋_GB2312" w:eastAsia="仿宋_GB2312" w:hAnsiTheme="minorEastAsia" w:cstheme="minorEastAsia"/>
          <w:color w:val="333333"/>
          <w:sz w:val="28"/>
          <w:szCs w:val="28"/>
          <w:shd w:val="clear" w:color="auto" w:fill="FFFFFF"/>
        </w:rPr>
      </w:pPr>
      <w:r>
        <w:rPr>
          <w:rFonts w:hint="eastAsia" w:ascii="仿宋_GB2312" w:eastAsia="仿宋_GB2312" w:hAnsiTheme="minorEastAsia" w:cstheme="minorEastAsia"/>
          <w:color w:val="333333"/>
          <w:sz w:val="28"/>
          <w:szCs w:val="28"/>
          <w:shd w:val="clear" w:color="auto" w:fill="FFFFFF"/>
        </w:rPr>
        <w:t> 2、项目名称：</w:t>
      </w:r>
      <w:r>
        <w:rPr>
          <w:rFonts w:hint="eastAsia" w:ascii="仿宋_GB2312" w:eastAsia="仿宋_GB2312" w:hAnsiTheme="minorEastAsia" w:cstheme="minorEastAsia"/>
          <w:color w:val="333333"/>
          <w:sz w:val="28"/>
          <w:szCs w:val="28"/>
          <w:shd w:val="clear" w:color="auto" w:fill="FFFFFF"/>
          <w:lang w:eastAsia="zh-CN"/>
        </w:rPr>
        <w:t>鄂东云公司</w:t>
      </w:r>
      <w:r>
        <w:rPr>
          <w:rFonts w:hint="eastAsia" w:ascii="仿宋_GB2312" w:eastAsia="仿宋_GB2312" w:hAnsiTheme="minorEastAsia" w:cstheme="minorEastAsia"/>
          <w:color w:val="333333"/>
          <w:sz w:val="28"/>
          <w:szCs w:val="28"/>
          <w:shd w:val="clear" w:color="auto" w:fill="FFFFFF"/>
        </w:rPr>
        <w:t>设备采购询价</w:t>
      </w:r>
    </w:p>
    <w:p>
      <w:pPr>
        <w:pStyle w:val="7"/>
        <w:widowControl/>
        <w:shd w:val="clear" w:color="auto" w:fill="FFFFFF"/>
        <w:spacing w:beforeAutospacing="0" w:afterAutospacing="0"/>
        <w:ind w:firstLine="420"/>
        <w:jc w:val="both"/>
        <w:rPr>
          <w:rFonts w:ascii="仿宋_GB2312" w:eastAsia="仿宋_GB2312" w:hAnsiTheme="minorEastAsia" w:cstheme="minorEastAsia"/>
          <w:color w:val="333333"/>
          <w:sz w:val="28"/>
          <w:szCs w:val="28"/>
          <w:shd w:val="clear" w:color="auto" w:fill="FFFFFF"/>
        </w:rPr>
      </w:pPr>
      <w:r>
        <w:rPr>
          <w:rFonts w:hint="eastAsia" w:ascii="仿宋_GB2312" w:eastAsia="仿宋_GB2312" w:hAnsiTheme="minorEastAsia" w:cstheme="minorEastAsia"/>
          <w:color w:val="333333"/>
          <w:sz w:val="28"/>
          <w:szCs w:val="28"/>
          <w:shd w:val="clear" w:color="auto" w:fill="FFFFFF"/>
        </w:rPr>
        <w:t> 3、采购预算：3</w:t>
      </w:r>
      <w:r>
        <w:rPr>
          <w:rFonts w:ascii="仿宋_GB2312" w:eastAsia="仿宋_GB2312" w:hAnsiTheme="minorEastAsia" w:cstheme="minorEastAsia"/>
          <w:color w:val="333333"/>
          <w:sz w:val="28"/>
          <w:szCs w:val="28"/>
          <w:shd w:val="clear" w:color="auto" w:fill="FFFFFF"/>
        </w:rPr>
        <w:t>0</w:t>
      </w:r>
      <w:r>
        <w:rPr>
          <w:rFonts w:hint="eastAsia" w:ascii="仿宋_GB2312" w:eastAsia="仿宋_GB2312" w:hAnsiTheme="minorEastAsia" w:cstheme="minorEastAsia"/>
          <w:color w:val="333333"/>
          <w:sz w:val="28"/>
          <w:szCs w:val="28"/>
          <w:shd w:val="clear" w:color="auto" w:fill="FFFFFF"/>
        </w:rPr>
        <w:t>万</w:t>
      </w:r>
    </w:p>
    <w:p>
      <w:pPr>
        <w:pStyle w:val="2"/>
        <w:rPr>
          <w:rStyle w:val="11"/>
          <w:rFonts w:hint="default" w:ascii="仿宋_GB2312" w:eastAsia="仿宋_GB2312" w:cs="宋体"/>
          <w:b/>
          <w:color w:val="333333"/>
          <w:sz w:val="28"/>
          <w:szCs w:val="28"/>
          <w:shd w:val="clear" w:color="auto" w:fill="FFFFFF"/>
        </w:rPr>
      </w:pPr>
      <w:r>
        <w:rPr>
          <w:rStyle w:val="11"/>
          <w:rFonts w:ascii="仿宋_GB2312" w:eastAsia="仿宋_GB2312" w:cs="宋体"/>
          <w:b/>
          <w:color w:val="333333"/>
          <w:sz w:val="28"/>
          <w:szCs w:val="28"/>
          <w:shd w:val="clear" w:color="auto" w:fill="FFFFFF"/>
        </w:rPr>
        <w:t>二、</w:t>
      </w:r>
      <w:r>
        <w:rPr>
          <w:rFonts w:ascii="仿宋_GB2312" w:eastAsia="仿宋_GB2312" w:hAnsiTheme="minorEastAsia" w:cstheme="minorEastAsia"/>
          <w:color w:val="333333"/>
          <w:sz w:val="28"/>
          <w:szCs w:val="28"/>
          <w:shd w:val="clear" w:color="auto" w:fill="FFFFFF"/>
        </w:rPr>
        <w:t>采购清单</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0"/>
        <w:gridCol w:w="1888"/>
        <w:gridCol w:w="1191"/>
        <w:gridCol w:w="2165"/>
        <w:gridCol w:w="2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产品名称</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数量</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单位</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1</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无线控制器</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1</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ascii="仿宋_GB2312" w:eastAsia="仿宋_GB2312" w:cs="Times New Roman"/>
                <w:szCs w:val="21"/>
                <w:lang w:bidi="en-US"/>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2</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面板AP</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47</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ascii="仿宋_GB2312" w:eastAsia="仿宋_GB2312" w:cs="Times New Roman"/>
                <w:szCs w:val="21"/>
                <w:lang w:bidi="en-US"/>
              </w:rPr>
              <w:t>个</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3</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放装AP</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10</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ascii="仿宋_GB2312" w:eastAsia="仿宋_GB2312" w:cs="Times New Roman"/>
                <w:szCs w:val="21"/>
                <w:lang w:bidi="en-US"/>
              </w:rPr>
              <w:t>个</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4</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高密AP</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4</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ascii="仿宋_GB2312" w:eastAsia="仿宋_GB2312" w:cs="Times New Roman"/>
                <w:szCs w:val="21"/>
                <w:lang w:bidi="en-US"/>
              </w:rPr>
              <w:t>个</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5</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出口防火墙</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6</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poe交换机</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6</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7</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核心交换机</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8</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48口接入交换机</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6</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9</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人员及施工费用</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1</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项</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pct"/>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000000"/>
              </w:rPr>
            </w:pPr>
            <w:r>
              <w:rPr>
                <w:rFonts w:hint="eastAsia" w:ascii="等线" w:hAnsi="等线" w:eastAsia="等线"/>
                <w:color w:val="000000"/>
              </w:rPr>
              <w:t>1</w:t>
            </w:r>
            <w:r>
              <w:rPr>
                <w:rFonts w:ascii="等线" w:hAnsi="等线" w:eastAsia="等线"/>
                <w:color w:val="000000"/>
              </w:rPr>
              <w:t>0</w:t>
            </w:r>
          </w:p>
        </w:tc>
        <w:tc>
          <w:tcPr>
            <w:tcW w:w="1108"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智慧屏</w:t>
            </w:r>
          </w:p>
        </w:tc>
        <w:tc>
          <w:tcPr>
            <w:tcW w:w="699" w:type="pct"/>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2</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ascii="仿宋_GB2312" w:eastAsia="仿宋_GB2312" w:cs="Times New Roman"/>
                <w:szCs w:val="21"/>
                <w:lang w:bidi="en-US"/>
              </w:rPr>
              <w:t>台</w:t>
            </w:r>
          </w:p>
        </w:tc>
        <w:tc>
          <w:tcPr>
            <w:tcW w:w="1270"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bl>
    <w:p>
      <w:pPr>
        <w:pStyle w:val="2"/>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三、供应商资格要求</w:t>
      </w:r>
    </w:p>
    <w:p>
      <w:pPr>
        <w:pStyle w:val="7"/>
        <w:widowControl/>
        <w:shd w:val="clear" w:color="auto" w:fill="FFFFFF"/>
        <w:spacing w:beforeAutospacing="0" w:afterAutospacing="0"/>
        <w:ind w:left="147"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1、有效的营业执照、资质；企业性质为一般纳税人；经营范围需包含以上内容；</w:t>
      </w:r>
      <w:r>
        <w:rPr>
          <w:rFonts w:ascii="仿宋_GB2312" w:eastAsia="仿宋_GB2312"/>
          <w:sz w:val="28"/>
          <w:szCs w:val="28"/>
        </w:rPr>
        <w:t xml:space="preserve"> </w:t>
      </w:r>
    </w:p>
    <w:p>
      <w:pPr>
        <w:pStyle w:val="7"/>
        <w:widowControl/>
        <w:shd w:val="clear" w:color="auto" w:fill="FFFFFF"/>
        <w:spacing w:beforeAutospacing="0" w:afterAutospacing="0"/>
        <w:ind w:firstLine="560" w:firstLineChars="20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2、必须具有良好的商业信誉、近三年在经营活动中没有重大违法记录（近三年无重大违法记录的书面声明）；</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3、必须在“信用中国”网站（www.creditchina.gov.cn）中未被列入失信被执行人、重大税收违法案件当事人名单、政府采购严重违法失信行为记录名单。响应文件里提供参选人自行查询网络截图证明，最终查询结果以评选当天在“信用中国”网站查询结果为准。</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以上资格要求为本次询价供应商应具备的基本条件，参加询价的供应商必须满足资格要求中所有条款，并按照相关规定递交资格证明文件。</w:t>
      </w:r>
    </w:p>
    <w:p>
      <w:pPr>
        <w:pStyle w:val="2"/>
        <w:spacing w:before="100" w:after="100"/>
        <w:rPr>
          <w:rFonts w:hint="default" w:ascii="仿宋_GB2312" w:hAnsi="微软雅黑" w:eastAsia="仿宋_GB2312" w:cs="微软雅黑"/>
          <w:color w:val="333333"/>
          <w:sz w:val="28"/>
          <w:szCs w:val="28"/>
        </w:rPr>
      </w:pPr>
      <w:r>
        <w:rPr>
          <w:rStyle w:val="11"/>
          <w:rFonts w:ascii="仿宋_GB2312" w:eastAsia="仿宋_GB2312" w:cs="宋体"/>
          <w:b/>
          <w:color w:val="333333"/>
          <w:sz w:val="28"/>
          <w:szCs w:val="28"/>
          <w:shd w:val="clear" w:color="auto" w:fill="FFFFFF"/>
        </w:rPr>
        <w:t>四、响应文件送达地点及截止时间</w:t>
      </w:r>
    </w:p>
    <w:p>
      <w:pPr>
        <w:pStyle w:val="7"/>
        <w:widowControl/>
        <w:shd w:val="clear" w:color="auto" w:fill="FFFFFF"/>
        <w:spacing w:beforeAutospacing="0" w:afterAutospacing="0"/>
        <w:ind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 1、送达地点：黄石市黄石港区挹江南路7号510室</w:t>
      </w:r>
    </w:p>
    <w:p>
      <w:pPr>
        <w:pStyle w:val="7"/>
        <w:widowControl/>
        <w:shd w:val="clear" w:color="auto" w:fill="FFFFFF"/>
        <w:spacing w:beforeAutospacing="0" w:afterAutospacing="0"/>
        <w:ind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 2、截止时间：2021年</w:t>
      </w:r>
      <w:r>
        <w:rPr>
          <w:rFonts w:ascii="仿宋_GB2312" w:hAnsi="宋体" w:eastAsia="仿宋_GB2312" w:cs="宋体"/>
          <w:color w:val="333333"/>
          <w:sz w:val="28"/>
          <w:szCs w:val="28"/>
          <w:shd w:val="clear" w:color="auto" w:fill="FFFFFF"/>
        </w:rPr>
        <w:t>11</w:t>
      </w:r>
      <w:r>
        <w:rPr>
          <w:rFonts w:hint="eastAsia" w:ascii="仿宋_GB2312" w:hAnsi="宋体" w:eastAsia="仿宋_GB2312" w:cs="宋体"/>
          <w:color w:val="333333"/>
          <w:sz w:val="28"/>
          <w:szCs w:val="28"/>
          <w:shd w:val="clear" w:color="auto" w:fill="FFFFFF"/>
        </w:rPr>
        <w:t>月</w:t>
      </w:r>
      <w:r>
        <w:rPr>
          <w:rFonts w:ascii="仿宋_GB2312" w:hAnsi="宋体" w:eastAsia="仿宋_GB2312" w:cs="宋体"/>
          <w:color w:val="333333"/>
          <w:sz w:val="28"/>
          <w:szCs w:val="28"/>
          <w:shd w:val="clear" w:color="auto" w:fill="FFFFFF"/>
        </w:rPr>
        <w:t>26</w:t>
      </w:r>
      <w:r>
        <w:rPr>
          <w:rFonts w:hint="eastAsia" w:ascii="仿宋_GB2312" w:hAnsi="宋体" w:eastAsia="仿宋_GB2312" w:cs="宋体"/>
          <w:color w:val="333333"/>
          <w:sz w:val="28"/>
          <w:szCs w:val="28"/>
          <w:shd w:val="clear" w:color="auto" w:fill="FFFFFF"/>
        </w:rPr>
        <w:t>日17时00分（北京时间）</w:t>
      </w:r>
    </w:p>
    <w:p>
      <w:pPr>
        <w:pStyle w:val="2"/>
        <w:rPr>
          <w:rFonts w:hint="default" w:ascii="仿宋_GB2312" w:hAnsi="微软雅黑" w:eastAsia="仿宋_GB2312" w:cs="微软雅黑"/>
          <w:color w:val="333333"/>
          <w:sz w:val="28"/>
          <w:szCs w:val="28"/>
        </w:rPr>
      </w:pPr>
      <w:r>
        <w:rPr>
          <w:rStyle w:val="11"/>
          <w:rFonts w:ascii="仿宋_GB2312" w:eastAsia="仿宋_GB2312" w:cs="宋体"/>
          <w:b/>
          <w:color w:val="333333"/>
          <w:sz w:val="28"/>
          <w:szCs w:val="28"/>
          <w:shd w:val="clear" w:color="auto" w:fill="FFFFFF"/>
        </w:rPr>
        <w:t>五、联系事项</w:t>
      </w:r>
    </w:p>
    <w:p>
      <w:pPr>
        <w:pStyle w:val="7"/>
        <w:widowControl/>
        <w:shd w:val="clear" w:color="auto" w:fill="FFFFFF"/>
        <w:spacing w:beforeAutospacing="0" w:afterAutospacing="0"/>
        <w:ind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 1、采 购 人：湖北省鄂东云计算技术服务有限公司</w:t>
      </w:r>
    </w:p>
    <w:p>
      <w:pPr>
        <w:pStyle w:val="7"/>
        <w:widowControl/>
        <w:shd w:val="clear" w:color="auto" w:fill="FFFFFF"/>
        <w:spacing w:beforeAutospacing="0" w:afterAutospacing="0"/>
        <w:ind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 2、联 系 人：徐女士</w:t>
      </w:r>
    </w:p>
    <w:p>
      <w:pPr>
        <w:pStyle w:val="7"/>
        <w:widowControl/>
        <w:shd w:val="clear" w:color="auto" w:fill="FFFFFF"/>
        <w:spacing w:beforeAutospacing="0" w:afterAutospacing="0"/>
        <w:ind w:firstLine="42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 3、手   机：</w:t>
      </w:r>
      <w:r>
        <w:rPr>
          <w:rFonts w:ascii="仿宋_GB2312" w:hAnsi="宋体" w:eastAsia="仿宋_GB2312" w:cs="宋体"/>
          <w:color w:val="333333"/>
          <w:sz w:val="28"/>
          <w:szCs w:val="28"/>
          <w:shd w:val="clear" w:color="auto" w:fill="FFFFFF"/>
        </w:rPr>
        <w:t>17762722282</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p>
    <w:p>
      <w:pPr>
        <w:pStyle w:val="7"/>
        <w:widowControl/>
        <w:shd w:val="clear" w:color="auto" w:fill="FFFFFF"/>
        <w:spacing w:beforeAutospacing="0" w:afterAutospacing="0"/>
        <w:ind w:firstLine="420"/>
        <w:jc w:val="both"/>
        <w:rPr>
          <w:rFonts w:ascii="仿宋_GB2312" w:eastAsia="仿宋_GB2312"/>
          <w:sz w:val="28"/>
          <w:szCs w:val="28"/>
        </w:rPr>
      </w:pPr>
    </w:p>
    <w:p>
      <w:pPr>
        <w:pStyle w:val="7"/>
        <w:widowControl/>
        <w:shd w:val="clear" w:color="auto" w:fill="FFFFFF"/>
        <w:bidi/>
        <w:spacing w:beforeAutospacing="0" w:afterAutospacing="0"/>
        <w:rPr>
          <w:rFonts w:ascii="仿宋_GB2312" w:eastAsia="仿宋_GB2312"/>
          <w:sz w:val="28"/>
          <w:szCs w:val="28"/>
        </w:rPr>
      </w:pPr>
      <w:r>
        <w:rPr>
          <w:rFonts w:hint="eastAsia" w:ascii="仿宋_GB2312" w:hAnsi="宋体" w:eastAsia="仿宋_GB2312" w:cs="宋体"/>
          <w:color w:val="333333"/>
          <w:sz w:val="28"/>
          <w:szCs w:val="28"/>
          <w:shd w:val="clear" w:color="auto" w:fill="FFFFFF"/>
        </w:rPr>
        <w:t>                 湖北省鄂东云计算技术服务有限公司</w:t>
      </w:r>
    </w:p>
    <w:p>
      <w:pPr>
        <w:rPr>
          <w:rFonts w:ascii="仿宋_GB2312" w:eastAsia="仿宋_GB2312"/>
          <w:sz w:val="28"/>
          <w:szCs w:val="28"/>
        </w:rPr>
      </w:pPr>
      <w:r>
        <w:rPr>
          <w:rFonts w:hint="eastAsia" w:ascii="仿宋_GB2312" w:hAnsi="宋体" w:eastAsia="仿宋_GB2312" w:cs="宋体"/>
          <w:color w:val="333333"/>
          <w:sz w:val="28"/>
          <w:szCs w:val="28"/>
          <w:shd w:val="clear" w:color="auto" w:fill="FFFFFF"/>
        </w:rPr>
        <w:t>                           2021年</w:t>
      </w:r>
      <w:r>
        <w:rPr>
          <w:rFonts w:ascii="仿宋_GB2312" w:hAnsi="宋体" w:eastAsia="仿宋_GB2312" w:cs="宋体"/>
          <w:color w:val="333333"/>
          <w:sz w:val="28"/>
          <w:szCs w:val="28"/>
          <w:shd w:val="clear" w:color="auto" w:fill="FFFFFF"/>
        </w:rPr>
        <w:t>11</w:t>
      </w:r>
      <w:r>
        <w:rPr>
          <w:rFonts w:hint="eastAsia" w:ascii="仿宋_GB2312" w:hAnsi="宋体" w:eastAsia="仿宋_GB2312" w:cs="宋体"/>
          <w:color w:val="333333"/>
          <w:sz w:val="28"/>
          <w:szCs w:val="28"/>
          <w:shd w:val="clear" w:color="auto" w:fill="FFFFFF"/>
        </w:rPr>
        <w:t>月</w:t>
      </w:r>
      <w:r>
        <w:rPr>
          <w:rFonts w:ascii="仿宋_GB2312" w:hAnsi="宋体" w:eastAsia="仿宋_GB2312" w:cs="宋体"/>
          <w:color w:val="333333"/>
          <w:sz w:val="28"/>
          <w:szCs w:val="28"/>
          <w:shd w:val="clear" w:color="auto" w:fill="FFFFFF"/>
        </w:rPr>
        <w:t>22</w:t>
      </w:r>
      <w:r>
        <w:rPr>
          <w:rFonts w:hint="eastAsia" w:ascii="仿宋_GB2312" w:hAnsi="宋体" w:eastAsia="仿宋_GB2312" w:cs="宋体"/>
          <w:color w:val="333333"/>
          <w:sz w:val="28"/>
          <w:szCs w:val="28"/>
          <w:shd w:val="clear" w:color="auto" w:fill="FFFFFF"/>
        </w:rPr>
        <w:t>日</w:t>
      </w:r>
      <w:bookmarkEnd w:id="10"/>
    </w:p>
    <w:p>
      <w:pPr>
        <w:widowControl/>
        <w:jc w:val="left"/>
        <w:rPr>
          <w:rFonts w:ascii="仿宋_GB2312" w:hAnsi="宋体" w:eastAsia="仿宋_GB2312" w:cs="宋体"/>
          <w:sz w:val="28"/>
          <w:szCs w:val="28"/>
          <w:rtl/>
        </w:rPr>
      </w:pPr>
      <w:bookmarkStart w:id="0" w:name="_Toc512252526"/>
      <w:bookmarkEnd w:id="0"/>
      <w:bookmarkStart w:id="1" w:name="_Toc486407891"/>
      <w:bookmarkEnd w:id="1"/>
      <w:bookmarkStart w:id="2" w:name="_Toc477040197"/>
      <w:bookmarkEnd w:id="2"/>
      <w:bookmarkStart w:id="3" w:name="_Toc477032417"/>
      <w:bookmarkEnd w:id="3"/>
      <w:bookmarkStart w:id="4" w:name="_Toc513559134"/>
      <w:bookmarkEnd w:id="4"/>
      <w:r>
        <w:rPr>
          <w:rFonts w:hint="eastAsia" w:ascii="仿宋_GB2312" w:hAnsi="宋体" w:eastAsia="仿宋_GB2312" w:cs="Times New Roman"/>
          <w:sz w:val="28"/>
          <w:szCs w:val="28"/>
          <w:rtl/>
        </w:rPr>
        <w:br w:type="page"/>
      </w:r>
    </w:p>
    <w:p>
      <w:pPr>
        <w:pStyle w:val="7"/>
        <w:widowControl/>
        <w:shd w:val="clear" w:color="auto" w:fill="FFFFFF"/>
        <w:spacing w:beforeAutospacing="0" w:afterAutospacing="0"/>
        <w:ind w:firstLine="420"/>
        <w:jc w:val="center"/>
        <w:rPr>
          <w:rFonts w:ascii="黑体" w:hAnsi="黑体" w:eastAsia="黑体"/>
          <w:sz w:val="36"/>
          <w:szCs w:val="32"/>
        </w:rPr>
      </w:pPr>
      <w:r>
        <w:rPr>
          <w:rFonts w:hint="eastAsia" w:ascii="黑体" w:hAnsi="黑体" w:eastAsia="黑体"/>
          <w:sz w:val="36"/>
          <w:szCs w:val="32"/>
        </w:rPr>
        <w:t>第二章  询价须知</w:t>
      </w:r>
    </w:p>
    <w:p>
      <w:pPr>
        <w:pStyle w:val="7"/>
        <w:widowControl/>
        <w:shd w:val="clear" w:color="auto" w:fill="FFFFFF"/>
        <w:spacing w:beforeAutospacing="0" w:afterAutospacing="0"/>
        <w:ind w:firstLine="420"/>
        <w:jc w:val="center"/>
        <w:rPr>
          <w:rFonts w:ascii="黑体" w:hAnsi="黑体" w:eastAsia="黑体"/>
          <w:sz w:val="32"/>
          <w:szCs w:val="32"/>
        </w:rPr>
      </w:pP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eastAsia="仿宋_GB2312"/>
          <w:b/>
          <w:sz w:val="28"/>
          <w:szCs w:val="28"/>
        </w:rPr>
        <w:t>一、询价文件内容</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本询价文件包括：</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1、询价公告</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2、询价须知</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3、采购需求</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4、询价</w:t>
      </w:r>
    </w:p>
    <w:p>
      <w:pPr>
        <w:autoSpaceDE w:val="0"/>
        <w:autoSpaceDN w:val="0"/>
        <w:adjustRightInd w:val="0"/>
        <w:ind w:firstLine="560" w:firstLineChars="200"/>
        <w:jc w:val="left"/>
        <w:rPr>
          <w:rFonts w:ascii="仿宋_GB2312" w:hAnsi="宋体" w:eastAsia="仿宋_GB2312" w:cs="宋体"/>
          <w:sz w:val="28"/>
          <w:szCs w:val="28"/>
          <w:lang w:val="zh-CN"/>
        </w:rPr>
      </w:pPr>
      <w:r>
        <w:rPr>
          <w:rFonts w:ascii="仿宋_GB2312" w:hAnsi="宋体" w:eastAsia="仿宋_GB2312" w:cs="宋体"/>
          <w:sz w:val="28"/>
          <w:szCs w:val="28"/>
          <w:lang w:val="zh-CN"/>
        </w:rPr>
        <w:t>5</w:t>
      </w:r>
      <w:r>
        <w:rPr>
          <w:rFonts w:hint="eastAsia" w:ascii="仿宋_GB2312" w:hAnsi="宋体" w:eastAsia="仿宋_GB2312" w:cs="宋体"/>
          <w:sz w:val="28"/>
          <w:szCs w:val="28"/>
          <w:lang w:val="zh-CN"/>
        </w:rPr>
        <w:t>、响应文件格式</w:t>
      </w:r>
    </w:p>
    <w:p>
      <w:pPr>
        <w:autoSpaceDE w:val="0"/>
        <w:autoSpaceDN w:val="0"/>
        <w:adjustRightInd w:val="0"/>
        <w:ind w:firstLine="562" w:firstLineChars="200"/>
        <w:jc w:val="left"/>
        <w:rPr>
          <w:rFonts w:ascii="仿宋_GB2312" w:hAnsi="黑体" w:eastAsia="仿宋_GB2312" w:cs="宋体"/>
          <w:b/>
          <w:sz w:val="28"/>
          <w:szCs w:val="28"/>
          <w:lang w:val="zh-CN"/>
        </w:rPr>
      </w:pPr>
      <w:bookmarkStart w:id="5" w:name="_Toc32272"/>
      <w:bookmarkEnd w:id="5"/>
      <w:bookmarkStart w:id="6" w:name="_Toc470172674"/>
      <w:bookmarkEnd w:id="6"/>
      <w:bookmarkStart w:id="7" w:name="_Toc513559102"/>
      <w:bookmarkEnd w:id="7"/>
      <w:bookmarkStart w:id="8" w:name="_Toc512252424"/>
      <w:bookmarkEnd w:id="8"/>
      <w:bookmarkStart w:id="9" w:name="_Toc486407822"/>
      <w:bookmarkEnd w:id="9"/>
      <w:r>
        <w:rPr>
          <w:rFonts w:hint="eastAsia" w:ascii="仿宋_GB2312" w:hAnsi="黑体" w:eastAsia="仿宋_GB2312" w:cs="宋体"/>
          <w:b/>
          <w:sz w:val="28"/>
          <w:szCs w:val="28"/>
          <w:lang w:val="zh-CN"/>
        </w:rPr>
        <w:t>二、询价文件说明</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1、提交响应文件截止之日前，采购人或者询价小组可以对已发出的询价文件进行必要的澄清或者修改，澄清或者修改的内容作为询价文件的组成部分。</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2、对询价文件澄清或者修改的内容可能影响响应文件编制的，采购人或者询价小组应当在提交响应文件截止之日3个工作日前，在本询价公告的公示媒体上发布澄清公告，不足3个工作日的，应当顺延提交响应文件截止时间。</w:t>
      </w:r>
    </w:p>
    <w:p>
      <w:pPr>
        <w:pStyle w:val="7"/>
        <w:widowControl/>
        <w:shd w:val="clear" w:color="auto" w:fill="FFFFFF"/>
        <w:spacing w:beforeAutospacing="0" w:afterAutospacing="0"/>
        <w:ind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3、供应商有义务实时关注本此询价相关的网上公示信息，如有疑问须在询价响应文件提交截止日期前2个工作日内向采购人进行咨询或提交书面函件。</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三、询价响应文件的编制基本要求</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sz w:val="28"/>
          <w:szCs w:val="28"/>
          <w:lang w:val="zh-CN"/>
        </w:rPr>
        <w:t>1</w:t>
      </w:r>
      <w:r>
        <w:rPr>
          <w:rFonts w:hint="eastAsia" w:ascii="仿宋_GB2312" w:hAnsi="宋体" w:eastAsia="仿宋_GB2312" w:cs="宋体"/>
          <w:color w:val="333333"/>
          <w:sz w:val="28"/>
          <w:szCs w:val="28"/>
          <w:shd w:val="clear" w:color="auto" w:fill="FFFFFF"/>
        </w:rPr>
        <w:t>、供应商应当按照本询价文件的要求编制响应文件，并对其提交的响应文件及全部资料的真实性、合法性承担法律责任，并接受采购人对其中任何资料进一步核实的要求。</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2、供应商应认真阅读本询价文件中的所有内容，并对本询价文件提出的要求和条件作出实质性响应。</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3、供应商应完整地按本询价文件的要求提交所有资料并按要求的格式填写规定的所有内容，未规定格式的，相关格式由供应商自行确定。</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四、询价响应文件组成</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响应文件应用A4规格纸编制并装订成册，应包括下列基本内容：</w:t>
      </w:r>
    </w:p>
    <w:p>
      <w:pPr>
        <w:pStyle w:val="7"/>
        <w:widowControl/>
        <w:shd w:val="clear" w:color="auto" w:fill="FFFFFF"/>
        <w:spacing w:beforeAutospacing="0" w:afterAutospacing="0"/>
        <w:ind w:firstLine="560" w:firstLineChars="200"/>
        <w:jc w:val="both"/>
        <w:rPr>
          <w:rFonts w:ascii="仿宋_GB2312" w:eastAsia="仿宋_GB2312"/>
          <w:sz w:val="28"/>
          <w:szCs w:val="28"/>
        </w:rPr>
      </w:pPr>
      <w:r>
        <w:rPr>
          <w:rFonts w:hint="eastAsia" w:ascii="仿宋_GB2312" w:hAnsi="宋体" w:eastAsia="仿宋_GB2312" w:cs="宋体"/>
          <w:color w:val="333333"/>
          <w:sz w:val="28"/>
          <w:szCs w:val="28"/>
          <w:shd w:val="clear" w:color="auto" w:fill="FFFFFF"/>
        </w:rPr>
        <w:t>1、有效的营业执照、资质；企业性质为一般纳税人；经营范围需包含以上内容；</w:t>
      </w:r>
      <w:r>
        <w:rPr>
          <w:rFonts w:ascii="仿宋_GB2312" w:eastAsia="仿宋_GB2312"/>
          <w:sz w:val="28"/>
          <w:szCs w:val="28"/>
        </w:rPr>
        <w:t xml:space="preserve"> </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2、法定代表人身份证明或附有法定代表人身份证明的授权委托书；</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3、近三年无重大违法记录声明；</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4、报价函；</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5、相关信用证明（且未被列入“信用中国”网站失信被执行人、重大税收违法案件当事人名单（提供网站截图并加盖公章）；</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6、供应商必须在“信用中国”网站（www.creditchina.gov.cn）中未被列入失信被执行人、重大税收违法案件当事人名单、政府采购严重违法失信行为记录名单。响应文件里提供询价供应商自行查询网络截图证明，最终查询结果以评选当天在“信用中国”网站查询结果为准；</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7、产品售后承诺函；</w:t>
      </w:r>
    </w:p>
    <w:p>
      <w:pPr>
        <w:pStyle w:val="7"/>
        <w:widowControl/>
        <w:shd w:val="clear" w:color="auto" w:fill="FFFFFF"/>
        <w:spacing w:beforeAutospacing="0" w:afterAutospacing="0"/>
        <w:ind w:firstLine="560" w:firstLineChars="20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8、其它要求的相关资料。</w:t>
      </w:r>
    </w:p>
    <w:p>
      <w:pPr>
        <w:autoSpaceDE w:val="0"/>
        <w:autoSpaceDN w:val="0"/>
        <w:adjustRightInd w:val="0"/>
        <w:ind w:firstLine="562" w:firstLineChars="200"/>
        <w:rPr>
          <w:rFonts w:ascii="仿宋_GB2312" w:hAnsi="宋体" w:eastAsia="仿宋_GB2312" w:cs="宋体"/>
          <w:b/>
          <w:sz w:val="28"/>
          <w:szCs w:val="28"/>
          <w:lang w:val="zh-CN"/>
        </w:rPr>
      </w:pPr>
      <w:r>
        <w:rPr>
          <w:rFonts w:hint="eastAsia" w:ascii="仿宋_GB2312" w:hAnsi="宋体" w:eastAsia="仿宋_GB2312" w:cs="宋体"/>
          <w:b/>
          <w:sz w:val="28"/>
          <w:szCs w:val="28"/>
          <w:lang w:val="zh-CN"/>
        </w:rPr>
        <w:t>五、询价报价</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1、本项目的预算控制价为</w:t>
      </w:r>
      <w:r>
        <w:rPr>
          <w:rFonts w:ascii="仿宋_GB2312" w:hAnsi="宋体" w:eastAsia="仿宋_GB2312" w:cs="宋体"/>
          <w:color w:val="333333"/>
          <w:sz w:val="28"/>
          <w:szCs w:val="28"/>
          <w:shd w:val="clear" w:color="auto" w:fill="FFFFFF"/>
        </w:rPr>
        <w:t>30</w:t>
      </w:r>
      <w:r>
        <w:rPr>
          <w:rFonts w:hint="eastAsia" w:ascii="仿宋_GB2312" w:hAnsi="宋体" w:eastAsia="仿宋_GB2312" w:cs="宋体"/>
          <w:color w:val="333333"/>
          <w:sz w:val="28"/>
          <w:szCs w:val="28"/>
          <w:shd w:val="clear" w:color="auto" w:fill="FFFFFF"/>
        </w:rPr>
        <w:t>万元。</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2、供应商应根据清单编制询价报价。</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3、供应商报价不得超过本项目预算价，中文大写与小写数值不一致，以中文大写表示的报价为准。</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4、询价报价为供应商的询价响应文件中提出的各项支付金额的总和。</w:t>
      </w: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r>
        <w:rPr>
          <w:rFonts w:hint="eastAsia" w:ascii="仿宋_GB2312" w:hAnsi="宋体" w:eastAsia="仿宋_GB2312" w:cs="宋体"/>
          <w:color w:val="333333"/>
          <w:sz w:val="28"/>
          <w:szCs w:val="28"/>
          <w:shd w:val="clear" w:color="auto" w:fill="FFFFFF"/>
        </w:rPr>
        <w:t>5、最终报价应为包干价，为完成本项目设备清单所有内容并通过验收达到采购人要求的总价，供应商应充分考虑市场风险和国家政策性调整因素。</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六、答疑</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供应商对询价文件有疑问的，</w:t>
      </w:r>
      <w:r>
        <w:rPr>
          <w:rFonts w:hint="eastAsia" w:ascii="仿宋_GB2312" w:hAnsi="宋体" w:eastAsia="仿宋_GB2312"/>
          <w:sz w:val="28"/>
          <w:szCs w:val="28"/>
          <w:lang w:val="zh-CN"/>
        </w:rPr>
        <w:t>应在2021年</w:t>
      </w:r>
      <w:r>
        <w:rPr>
          <w:rFonts w:ascii="仿宋_GB2312" w:hAnsi="宋体" w:eastAsia="仿宋_GB2312"/>
          <w:sz w:val="28"/>
          <w:szCs w:val="28"/>
          <w:lang w:val="zh-CN"/>
        </w:rPr>
        <w:t>11</w:t>
      </w:r>
      <w:r>
        <w:rPr>
          <w:rFonts w:hint="eastAsia" w:ascii="仿宋_GB2312" w:hAnsi="宋体" w:eastAsia="仿宋_GB2312"/>
          <w:sz w:val="28"/>
          <w:szCs w:val="28"/>
          <w:lang w:val="zh-CN"/>
        </w:rPr>
        <w:t>月</w:t>
      </w:r>
      <w:r>
        <w:rPr>
          <w:rFonts w:ascii="仿宋_GB2312" w:hAnsi="宋体" w:eastAsia="仿宋_GB2312"/>
          <w:sz w:val="28"/>
          <w:szCs w:val="28"/>
          <w:lang w:val="zh-CN"/>
        </w:rPr>
        <w:t>26</w:t>
      </w:r>
      <w:r>
        <w:rPr>
          <w:rFonts w:hint="eastAsia" w:ascii="仿宋_GB2312" w:hAnsi="宋体" w:eastAsia="仿宋_GB2312"/>
          <w:sz w:val="28"/>
          <w:szCs w:val="28"/>
          <w:lang w:val="zh-CN"/>
        </w:rPr>
        <w:t>日</w:t>
      </w:r>
      <w:r>
        <w:rPr>
          <w:rFonts w:hint="eastAsia" w:ascii="仿宋_GB2312" w:hAnsi="宋体" w:eastAsia="仿宋_GB2312" w:cs="宋体"/>
          <w:sz w:val="28"/>
          <w:szCs w:val="28"/>
          <w:lang w:val="zh-CN"/>
        </w:rPr>
        <w:t>前以书面形式提交采购人，采购人将书面答疑发放至询价单位。</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七、询价响应文件的签章密封及递交</w:t>
      </w:r>
    </w:p>
    <w:p>
      <w:pPr>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1、</w:t>
      </w:r>
      <w:r>
        <w:rPr>
          <w:rFonts w:hint="eastAsia" w:ascii="仿宋_GB2312" w:hAnsi="宋体" w:eastAsia="仿宋_GB2312" w:cs="宋体"/>
          <w:sz w:val="28"/>
          <w:szCs w:val="28"/>
        </w:rPr>
        <w:t>询价响应文件中预算报价及清单、资格证明文件及按要求所作的书面承诺等关键内容必须按本询价文件要求签盖单位公章。</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2、响应单位应将所有文件用A4型纸张装订成册，一式两份。</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3、响应单位须按询价文件规定的时间和地点送达并履行登记签收手续。</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4、采购人将拒绝接受在本询价文件规定的截止时间之后送达的询价响应文件。</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八、询价供应商注意事项</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询价单位有如下情形之一者，作无效响应文件处理：</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（1）响应单位法定代表人或授权代表不按时参加询价的。</w:t>
      </w:r>
    </w:p>
    <w:p>
      <w:pPr>
        <w:autoSpaceDE w:val="0"/>
        <w:autoSpaceDN w:val="0"/>
        <w:adjustRightInd w:val="0"/>
        <w:ind w:firstLine="560" w:firstLineChars="200"/>
        <w:rPr>
          <w:rFonts w:ascii="仿宋_GB2312" w:hAnsi="宋体" w:eastAsia="仿宋_GB2312" w:cs="宋体"/>
          <w:sz w:val="28"/>
          <w:szCs w:val="28"/>
        </w:rPr>
      </w:pPr>
      <w:r>
        <w:rPr>
          <w:rFonts w:hint="eastAsia" w:ascii="仿宋_GB2312" w:hAnsi="宋体" w:eastAsia="仿宋_GB2312" w:cs="宋体"/>
          <w:sz w:val="28"/>
          <w:szCs w:val="28"/>
          <w:lang w:val="zh-CN"/>
        </w:rPr>
        <w:t>（2）响应单位未按询价文件要求和格式提供预算报价的。</w:t>
      </w:r>
      <w:r>
        <w:rPr>
          <w:rFonts w:hint="eastAsia" w:ascii="仿宋_GB2312" w:hAnsi="宋体" w:eastAsia="仿宋_GB2312" w:cs="宋体"/>
          <w:sz w:val="28"/>
          <w:szCs w:val="28"/>
        </w:rPr>
        <w:t xml:space="preserve"> </w:t>
      </w:r>
    </w:p>
    <w:p>
      <w:pPr>
        <w:autoSpaceDE w:val="0"/>
        <w:autoSpaceDN w:val="0"/>
        <w:adjustRightInd w:val="0"/>
        <w:ind w:firstLine="560" w:firstLineChars="200"/>
        <w:rPr>
          <w:rFonts w:ascii="仿宋_GB2312" w:hAnsi="宋体" w:eastAsia="仿宋_GB2312" w:cs="宋体"/>
          <w:sz w:val="28"/>
          <w:szCs w:val="28"/>
          <w:lang w:val="zh-CN"/>
        </w:rPr>
      </w:pPr>
      <w:r>
        <w:rPr>
          <w:rFonts w:hint="eastAsia" w:ascii="仿宋_GB2312" w:hAnsi="宋体" w:eastAsia="仿宋_GB2312" w:cs="宋体"/>
          <w:sz w:val="28"/>
          <w:szCs w:val="28"/>
          <w:lang w:val="zh-CN"/>
        </w:rPr>
        <w:t>（3）询价响应文件关键内容字迹模糊或有改动痕迹而未加盖公章的。</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（4）提供虚假资料的。</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（5）询价响应文件未按要求装订、封装、签章的。</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（6）最终询价报价超过本次采购项目询价控制价的。</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ab/>
      </w:r>
      <w:r>
        <w:rPr>
          <w:rFonts w:hint="eastAsia" w:ascii="仿宋_GB2312" w:hAnsi="黑体" w:eastAsia="仿宋_GB2312" w:cs="宋体"/>
          <w:b/>
          <w:sz w:val="28"/>
          <w:szCs w:val="28"/>
          <w:lang w:val="zh-CN"/>
        </w:rPr>
        <w:t>九、询价费用</w:t>
      </w:r>
    </w:p>
    <w:p>
      <w:pPr>
        <w:autoSpaceDE w:val="0"/>
        <w:autoSpaceDN w:val="0"/>
        <w:adjustRightInd w:val="0"/>
        <w:ind w:firstLine="560" w:firstLineChars="200"/>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无论询价结果如何，响应单位在询价期间发生的一切费用、安全事故及其他损失均自行承担。</w:t>
      </w:r>
    </w:p>
    <w:p>
      <w:pPr>
        <w:autoSpaceDE w:val="0"/>
        <w:autoSpaceDN w:val="0"/>
        <w:adjustRightInd w:val="0"/>
        <w:ind w:firstLine="562" w:firstLineChars="200"/>
        <w:jc w:val="left"/>
        <w:rPr>
          <w:rFonts w:ascii="仿宋_GB2312" w:hAnsi="宋体" w:eastAsia="仿宋_GB2312" w:cs="宋体"/>
          <w:b/>
          <w:sz w:val="28"/>
          <w:szCs w:val="28"/>
        </w:rPr>
      </w:pPr>
    </w:p>
    <w:p>
      <w:pPr>
        <w:jc w:val="center"/>
        <w:rPr>
          <w:rFonts w:ascii="黑体" w:hAnsi="黑体" w:eastAsia="黑体" w:cs="黑体"/>
          <w:bCs/>
          <w:sz w:val="32"/>
          <w:szCs w:val="30"/>
          <w:lang w:val="zh-CN"/>
        </w:rPr>
      </w:pPr>
      <w:r>
        <w:rPr>
          <w:rFonts w:hint="eastAsia" w:ascii="黑体" w:hAnsi="黑体" w:eastAsia="黑体" w:cs="黑体"/>
          <w:bCs/>
          <w:sz w:val="32"/>
          <w:szCs w:val="30"/>
          <w:lang w:val="zh-CN"/>
        </w:rPr>
        <w:t>第三章  采购需求</w:t>
      </w:r>
    </w:p>
    <w:p>
      <w:pPr>
        <w:pStyle w:val="2"/>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1、采购清单</w:t>
      </w:r>
    </w:p>
    <w:tbl>
      <w:tblPr>
        <w:tblStyle w:val="8"/>
        <w:tblW w:w="84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76"/>
        <w:gridCol w:w="4110"/>
        <w:gridCol w:w="805"/>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序号</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产品名称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eastAsia="仿宋_GB2312" w:hAnsiTheme="minorEastAsia"/>
                <w:szCs w:val="21"/>
              </w:rPr>
              <w:t>参数及配置</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数量</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Cs w:val="21"/>
              </w:rPr>
            </w:pPr>
            <w:r>
              <w:rPr>
                <w:rFonts w:hint="eastAsia" w:ascii="仿宋_GB2312" w:hAnsi="宋体" w:eastAsia="仿宋_GB2312"/>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1</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无线控制器</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微软雅黑" w:eastAsia="等线" w:cs="微软雅黑"/>
                <w:szCs w:val="21"/>
                <w:lang w:bidi="en-US"/>
              </w:rPr>
            </w:pPr>
            <w:r>
              <w:rPr>
                <w:rFonts w:ascii="Arial" w:hAnsi="Arial" w:eastAsia="等线" w:cs="Arial"/>
                <w:sz w:val="20"/>
                <w:szCs w:val="20"/>
              </w:rPr>
              <w:t>最大管理AP数128个 本次配置72个授权</w:t>
            </w:r>
            <w:r>
              <w:rPr>
                <w:rFonts w:hint="eastAsia" w:ascii="Arial" w:hAnsi="Arial" w:eastAsia="等线" w:cs="Arial"/>
                <w:sz w:val="20"/>
                <w:szCs w:val="20"/>
              </w:rPr>
              <w:t xml:space="preserve"> 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1台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2</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面板AP</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ascii="Arial" w:hAnsi="Arial" w:eastAsia="等线" w:cs="Arial"/>
                <w:sz w:val="20"/>
                <w:szCs w:val="20"/>
              </w:rPr>
              <w:t>WIFI6，双频四流，1.775G，最大接入用户数1024，4*GE</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color w:val="000000"/>
              </w:rPr>
              <w:t>47个</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3</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放装AP</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hint="eastAsia" w:ascii="Arial" w:hAnsi="Arial" w:eastAsia="等线" w:cs="Arial"/>
                <w:sz w:val="20"/>
                <w:szCs w:val="20"/>
              </w:rPr>
              <w:t>WIFI6，</w:t>
            </w:r>
            <w:r>
              <w:rPr>
                <w:rFonts w:ascii="Arial" w:hAnsi="Arial" w:eastAsia="等线" w:cs="Arial"/>
                <w:sz w:val="20"/>
                <w:szCs w:val="20"/>
              </w:rPr>
              <w:t>内置天线双频四流802.11ax/ac/n无线接入点</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10个</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4</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高密AP</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ascii="Arial" w:hAnsi="Arial" w:eastAsia="等线" w:cs="Arial"/>
                <w:sz w:val="20"/>
                <w:szCs w:val="20"/>
              </w:rPr>
              <w:t>WIFI6，三频五流，2.833G，最大接入用户数1280，2.5GE上行，</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4个</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5</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出口防火墙</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ascii="Arial" w:hAnsi="Arial" w:eastAsia="等线" w:cs="Arial"/>
                <w:sz w:val="20"/>
                <w:szCs w:val="20"/>
              </w:rPr>
              <w:t>防火墙吞吐4Gbps，新建连接数7.8万/s，固定接口8Combo+2SFP+</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1台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6</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poe交换机</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sz w:val="20"/>
                <w:szCs w:val="20"/>
              </w:rPr>
            </w:pPr>
            <w:r>
              <w:rPr>
                <w:rFonts w:hint="eastAsia"/>
                <w:sz w:val="20"/>
                <w:szCs w:val="20"/>
              </w:rPr>
              <w:t>支持</w:t>
            </w:r>
            <w:r>
              <w:rPr>
                <w:rFonts w:ascii="Arial" w:hAnsi="Arial" w:cs="Arial"/>
                <w:sz w:val="20"/>
                <w:szCs w:val="20"/>
              </w:rPr>
              <w:t>24</w:t>
            </w:r>
            <w:r>
              <w:rPr>
                <w:rFonts w:hint="eastAsia"/>
                <w:sz w:val="20"/>
                <w:szCs w:val="20"/>
              </w:rPr>
              <w:t>个</w:t>
            </w:r>
            <w:r>
              <w:rPr>
                <w:rFonts w:ascii="Arial" w:hAnsi="Arial" w:cs="Arial"/>
                <w:sz w:val="20"/>
                <w:szCs w:val="20"/>
              </w:rPr>
              <w:t>10/100/1000BASE-T PoE+</w:t>
            </w:r>
            <w:r>
              <w:rPr>
                <w:rFonts w:hint="eastAsia"/>
                <w:sz w:val="20"/>
                <w:szCs w:val="20"/>
              </w:rPr>
              <w:t>电口，支持</w:t>
            </w:r>
            <w:r>
              <w:rPr>
                <w:rFonts w:ascii="Arial" w:hAnsi="Arial" w:cs="Arial"/>
                <w:sz w:val="20"/>
                <w:szCs w:val="20"/>
              </w:rPr>
              <w:t>4</w:t>
            </w:r>
            <w:r>
              <w:rPr>
                <w:rFonts w:hint="eastAsia"/>
                <w:sz w:val="20"/>
                <w:szCs w:val="20"/>
              </w:rPr>
              <w:t>个</w:t>
            </w:r>
            <w:r>
              <w:rPr>
                <w:rFonts w:ascii="Arial" w:hAnsi="Arial" w:cs="Arial"/>
                <w:sz w:val="20"/>
                <w:szCs w:val="20"/>
              </w:rPr>
              <w:t>100/1000BASE-X SFP</w:t>
            </w:r>
            <w:r>
              <w:rPr>
                <w:rFonts w:hint="eastAsia"/>
                <w:sz w:val="20"/>
                <w:szCs w:val="20"/>
              </w:rPr>
              <w:t>端口</w:t>
            </w:r>
          </w:p>
          <w:p>
            <w:pPr>
              <w:jc w:val="center"/>
              <w:rPr>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6台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7</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核心交换机</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ascii="Arial" w:hAnsi="Arial" w:eastAsia="等线" w:cs="Arial"/>
                <w:sz w:val="20"/>
                <w:szCs w:val="20"/>
              </w:rPr>
              <w:t>756Gbps  252Mpps  48个10/100/1000Base-T自适应以太网端口，4个万兆SFP+口</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1台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8</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48口接入交换机</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Arial" w:hAnsi="Arial" w:eastAsia="等线" w:cs="Arial"/>
                <w:sz w:val="20"/>
                <w:szCs w:val="20"/>
              </w:rPr>
            </w:pPr>
            <w:r>
              <w:rPr>
                <w:rFonts w:ascii="Arial" w:hAnsi="Arial" w:eastAsia="等线" w:cs="Arial"/>
                <w:sz w:val="20"/>
                <w:szCs w:val="20"/>
              </w:rPr>
              <w:t>48个10/100/1000Base-T自适应以太网端口，4个SFP口</w:t>
            </w:r>
          </w:p>
          <w:p>
            <w:pPr>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6台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Cs w:val="21"/>
              </w:rPr>
            </w:pPr>
            <w:r>
              <w:rPr>
                <w:rFonts w:hint="eastAsia" w:ascii="等线" w:hAnsi="等线" w:eastAsia="等线"/>
                <w:color w:val="000000"/>
              </w:rPr>
              <w:t>9</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Cs w:val="21"/>
                <w:lang w:bidi="en-US"/>
              </w:rPr>
            </w:pPr>
            <w:r>
              <w:rPr>
                <w:rFonts w:hint="eastAsia"/>
                <w:color w:val="000000"/>
              </w:rPr>
              <w:t>人员及施工费用</w:t>
            </w:r>
          </w:p>
        </w:tc>
        <w:tc>
          <w:tcPr>
            <w:tcW w:w="4110" w:type="dxa"/>
            <w:tcBorders>
              <w:top w:val="single" w:color="auto" w:sz="4" w:space="0"/>
              <w:left w:val="single" w:color="auto" w:sz="4" w:space="0"/>
              <w:bottom w:val="single" w:color="auto" w:sz="4" w:space="0"/>
              <w:right w:val="single" w:color="auto" w:sz="4" w:space="0"/>
            </w:tcBorders>
            <w:vAlign w:val="bottom"/>
          </w:tcPr>
          <w:p>
            <w:pPr>
              <w:jc w:val="center"/>
              <w:rPr>
                <w:rFonts w:ascii="仿宋_GB2312" w:hAnsi="微软雅黑" w:eastAsia="仿宋_GB2312" w:cs="微软雅黑"/>
                <w:szCs w:val="21"/>
                <w:lang w:bidi="en-US"/>
              </w:rPr>
            </w:pPr>
            <w:r>
              <w:rPr>
                <w:rFonts w:hint="eastAsia" w:cs="Arial"/>
                <w:sz w:val="20"/>
                <w:szCs w:val="20"/>
              </w:rPr>
              <w:t>机柜、电井等线缆整理；</w:t>
            </w:r>
            <w:r>
              <w:rPr>
                <w:rFonts w:ascii="Arial" w:hAnsi="Arial" w:eastAsia="等线" w:cs="Arial"/>
                <w:sz w:val="20"/>
                <w:szCs w:val="20"/>
              </w:rPr>
              <w:t>AP</w:t>
            </w:r>
            <w:r>
              <w:rPr>
                <w:rFonts w:hint="eastAsia" w:cs="Arial"/>
                <w:sz w:val="20"/>
                <w:szCs w:val="20"/>
              </w:rPr>
              <w:t>部署施工</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r>
              <w:rPr>
                <w:rFonts w:hint="eastAsia"/>
                <w:color w:val="000000"/>
              </w:rPr>
              <w:t>1项</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jc w:val="center"/>
              <w:rPr>
                <w:rFonts w:ascii="等线" w:hAnsi="等线" w:eastAsia="等线"/>
                <w:color w:val="000000"/>
              </w:rPr>
            </w:pPr>
            <w:r>
              <w:rPr>
                <w:rFonts w:hint="eastAsia" w:ascii="等线" w:hAnsi="等线" w:eastAsia="等线"/>
                <w:color w:val="000000"/>
              </w:rPr>
              <w:t>1</w:t>
            </w:r>
            <w:r>
              <w:rPr>
                <w:rFonts w:ascii="等线" w:hAnsi="等线" w:eastAsia="等线"/>
                <w:color w:val="000000"/>
              </w:rPr>
              <w:t>0</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智慧屏</w:t>
            </w:r>
          </w:p>
        </w:tc>
        <w:tc>
          <w:tcPr>
            <w:tcW w:w="411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Arial" w:hAnsi="Arial" w:eastAsia="等线" w:cs="Arial"/>
                <w:sz w:val="20"/>
                <w:szCs w:val="20"/>
              </w:rPr>
            </w:pPr>
            <w:r>
              <w:rPr>
                <w:rFonts w:ascii="Arial" w:hAnsi="Arial" w:eastAsia="等线" w:cs="Arial"/>
                <w:sz w:val="20"/>
                <w:szCs w:val="20"/>
              </w:rPr>
              <w:t>显示尺寸86</w:t>
            </w:r>
            <w:r>
              <w:rPr>
                <w:rFonts w:hint="eastAsia" w:cs="Arial"/>
                <w:sz w:val="20"/>
                <w:szCs w:val="20"/>
              </w:rPr>
              <w:t>吋，分辨率</w:t>
            </w:r>
            <w:r>
              <w:rPr>
                <w:rFonts w:ascii="Arial" w:hAnsi="Arial" w:eastAsia="等线" w:cs="Arial"/>
                <w:sz w:val="20"/>
                <w:szCs w:val="20"/>
              </w:rPr>
              <w:t>3840*2160</w:t>
            </w:r>
            <w:r>
              <w:rPr>
                <w:rFonts w:hint="eastAsia" w:cs="Arial"/>
                <w:sz w:val="20"/>
                <w:szCs w:val="20"/>
              </w:rPr>
              <w:t>，采用</w:t>
            </w:r>
            <w:r>
              <w:rPr>
                <w:rFonts w:ascii="Arial" w:hAnsi="Arial" w:eastAsia="等线" w:cs="Arial"/>
                <w:sz w:val="20"/>
                <w:szCs w:val="20"/>
              </w:rPr>
              <w:t>A</w:t>
            </w:r>
            <w:r>
              <w:rPr>
                <w:rFonts w:hint="eastAsia" w:cs="Arial"/>
                <w:sz w:val="20"/>
                <w:szCs w:val="20"/>
              </w:rPr>
              <w:t>级屏幕，整机采用防眩光钢化玻璃，莫氏</w:t>
            </w:r>
            <w:r>
              <w:rPr>
                <w:rFonts w:ascii="Arial" w:hAnsi="Arial" w:eastAsia="等线" w:cs="Arial"/>
                <w:sz w:val="20"/>
                <w:szCs w:val="20"/>
              </w:rPr>
              <w:t>7</w:t>
            </w:r>
            <w:r>
              <w:rPr>
                <w:rFonts w:hint="eastAsia" w:cs="Arial"/>
                <w:sz w:val="20"/>
                <w:szCs w:val="20"/>
              </w:rPr>
              <w:t>级，会议平板自带安卓系统，采用</w:t>
            </w:r>
            <w:r>
              <w:rPr>
                <w:rFonts w:ascii="Arial" w:hAnsi="Arial" w:eastAsia="等线" w:cs="Arial"/>
                <w:sz w:val="20"/>
                <w:szCs w:val="20"/>
              </w:rPr>
              <w:t>2</w:t>
            </w:r>
            <w:r>
              <w:rPr>
                <w:rFonts w:hint="eastAsia" w:cs="Arial"/>
                <w:sz w:val="20"/>
                <w:szCs w:val="20"/>
              </w:rPr>
              <w:t>核</w:t>
            </w:r>
            <w:r>
              <w:rPr>
                <w:rFonts w:ascii="Arial" w:hAnsi="Arial" w:eastAsia="等线" w:cs="Arial"/>
                <w:sz w:val="20"/>
                <w:szCs w:val="20"/>
              </w:rPr>
              <w:t>A73+2</w:t>
            </w:r>
            <w:r>
              <w:rPr>
                <w:rFonts w:hint="eastAsia" w:cs="Arial"/>
                <w:sz w:val="20"/>
                <w:szCs w:val="20"/>
              </w:rPr>
              <w:t>核</w:t>
            </w:r>
            <w:r>
              <w:rPr>
                <w:rFonts w:ascii="Arial" w:hAnsi="Arial" w:eastAsia="等线" w:cs="Arial"/>
                <w:sz w:val="20"/>
                <w:szCs w:val="20"/>
              </w:rPr>
              <w:t>A53</w:t>
            </w:r>
            <w:r>
              <w:rPr>
                <w:rFonts w:hint="eastAsia" w:cs="Arial"/>
                <w:sz w:val="20"/>
                <w:szCs w:val="20"/>
              </w:rPr>
              <w:t>，主频</w:t>
            </w:r>
            <w:r>
              <w:rPr>
                <w:rFonts w:ascii="Arial" w:hAnsi="Arial" w:eastAsia="等线" w:cs="Arial"/>
                <w:sz w:val="20"/>
                <w:szCs w:val="20"/>
              </w:rPr>
              <w:t>1.7GHz</w:t>
            </w:r>
            <w:r>
              <w:rPr>
                <w:rFonts w:hint="eastAsia" w:cs="Arial"/>
                <w:sz w:val="20"/>
                <w:szCs w:val="20"/>
              </w:rPr>
              <w:t>，系统内存</w:t>
            </w:r>
            <w:r>
              <w:rPr>
                <w:rFonts w:ascii="Arial" w:hAnsi="Arial" w:eastAsia="等线" w:cs="Arial"/>
                <w:sz w:val="20"/>
                <w:szCs w:val="20"/>
              </w:rPr>
              <w:t>4G</w:t>
            </w:r>
          </w:p>
          <w:p>
            <w:pPr>
              <w:widowControl/>
              <w:jc w:val="center"/>
              <w:rPr>
                <w:rFonts w:ascii="Arial" w:hAnsi="Arial" w:eastAsia="等线" w:cs="Arial"/>
                <w:sz w:val="20"/>
                <w:szCs w:val="20"/>
              </w:rPr>
            </w:pPr>
            <w:r>
              <w:rPr>
                <w:rFonts w:hint="eastAsia" w:ascii="Arial" w:hAnsi="Arial" w:eastAsia="等线" w:cs="Arial"/>
                <w:sz w:val="20"/>
                <w:szCs w:val="20"/>
              </w:rPr>
              <w:t>详见技术要求</w:t>
            </w:r>
          </w:p>
        </w:tc>
        <w:tc>
          <w:tcPr>
            <w:tcW w:w="805" w:type="dxa"/>
            <w:tcBorders>
              <w:top w:val="single" w:color="auto" w:sz="4" w:space="0"/>
              <w:left w:val="single" w:color="auto" w:sz="4" w:space="0"/>
              <w:bottom w:val="single" w:color="auto" w:sz="4" w:space="0"/>
              <w:right w:val="single" w:color="auto" w:sz="4" w:space="0"/>
            </w:tcBorders>
            <w:vAlign w:val="center"/>
          </w:tcPr>
          <w:p>
            <w:pPr>
              <w:jc w:val="center"/>
              <w:rPr>
                <w:color w:val="000000"/>
              </w:rPr>
            </w:pPr>
            <w:r>
              <w:rPr>
                <w:rFonts w:hint="eastAsia"/>
                <w:color w:val="000000"/>
              </w:rPr>
              <w:t>2台</w:t>
            </w:r>
          </w:p>
        </w:tc>
        <w:tc>
          <w:tcPr>
            <w:tcW w:w="146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Cs w:val="21"/>
                <w:lang w:bidi="en-US"/>
              </w:rPr>
            </w:pPr>
          </w:p>
        </w:tc>
      </w:tr>
    </w:tbl>
    <w:p/>
    <w:p>
      <w:pPr>
        <w:pStyle w:val="2"/>
        <w:spacing w:before="100" w:after="100" w:line="240" w:lineRule="atLeast"/>
        <w:ind w:right="-57" w:rightChars="-27"/>
        <w:rPr>
          <w:rFonts w:hint="default" w:ascii="仿宋_GB2312" w:eastAsia="仿宋_GB2312" w:cs="宋体"/>
          <w:sz w:val="24"/>
          <w:szCs w:val="28"/>
        </w:rPr>
      </w:pPr>
      <w:r>
        <w:rPr>
          <w:rFonts w:ascii="仿宋_GB2312" w:eastAsia="仿宋_GB2312" w:cs="宋体"/>
          <w:sz w:val="24"/>
          <w:szCs w:val="28"/>
        </w:rPr>
        <w:t>（1）为保证产品质量，本次采购配件均为原厂正品配件。</w:t>
      </w:r>
    </w:p>
    <w:p>
      <w:pPr>
        <w:pStyle w:val="2"/>
        <w:spacing w:before="100" w:after="100" w:line="240" w:lineRule="atLeast"/>
        <w:rPr>
          <w:rFonts w:hint="default" w:ascii="仿宋_GB2312" w:eastAsia="仿宋_GB2312" w:hAnsiTheme="minorEastAsia" w:cstheme="minorEastAsia"/>
          <w:color w:val="333333"/>
          <w:sz w:val="24"/>
          <w:szCs w:val="28"/>
          <w:shd w:val="clear" w:color="auto" w:fill="FFFFFF"/>
        </w:rPr>
      </w:pPr>
      <w:r>
        <w:rPr>
          <w:rFonts w:ascii="仿宋_GB2312" w:eastAsia="仿宋_GB2312" w:hAnsiTheme="minorEastAsia" w:cstheme="minorEastAsia"/>
          <w:color w:val="333333"/>
          <w:sz w:val="24"/>
          <w:szCs w:val="28"/>
          <w:shd w:val="clear" w:color="auto" w:fill="FFFFFF"/>
        </w:rPr>
        <w:t>（2）本项目具体付款方式，由采购人和成交单位在签订合同时共同商订。</w:t>
      </w:r>
    </w:p>
    <w:p>
      <w:pPr>
        <w:pStyle w:val="2"/>
        <w:rPr>
          <w:rFonts w:hint="default" w:ascii="仿宋_GB2312" w:eastAsia="仿宋_GB2312" w:hAnsiTheme="minorEastAsia" w:cstheme="minorEastAsia"/>
          <w:color w:val="333333"/>
          <w:sz w:val="28"/>
          <w:szCs w:val="28"/>
          <w:shd w:val="clear" w:color="auto" w:fill="FFFFFF"/>
        </w:rPr>
      </w:pPr>
      <w:r>
        <w:rPr>
          <w:rFonts w:ascii="仿宋_GB2312" w:eastAsia="仿宋_GB2312" w:hAnsiTheme="minorEastAsia" w:cstheme="minorEastAsia"/>
          <w:color w:val="333333"/>
          <w:sz w:val="28"/>
          <w:szCs w:val="28"/>
          <w:shd w:val="clear" w:color="auto" w:fill="FFFFFF"/>
        </w:rPr>
        <w:t>2、技术要求</w:t>
      </w:r>
    </w:p>
    <w:p>
      <w:pPr>
        <w:pStyle w:val="3"/>
        <w:rPr>
          <w:rFonts w:hint="default"/>
        </w:rPr>
      </w:pPr>
      <w:r>
        <w:t>2.1</w:t>
      </w:r>
      <w:r>
        <w:rPr>
          <w:rFonts w:hint="default"/>
        </w:rPr>
        <w:t>无线控制器</w:t>
      </w:r>
    </w:p>
    <w:tbl>
      <w:tblPr>
        <w:tblStyle w:val="8"/>
        <w:tblW w:w="9634" w:type="dxa"/>
        <w:tblInd w:w="0" w:type="dxa"/>
        <w:tblLayout w:type="autofit"/>
        <w:tblCellMar>
          <w:top w:w="0" w:type="dxa"/>
          <w:left w:w="108" w:type="dxa"/>
          <w:bottom w:w="0" w:type="dxa"/>
          <w:right w:w="108" w:type="dxa"/>
        </w:tblCellMar>
      </w:tblPr>
      <w:tblGrid>
        <w:gridCol w:w="533"/>
        <w:gridCol w:w="1163"/>
        <w:gridCol w:w="7938"/>
      </w:tblGrid>
      <w:tr>
        <w:tblPrEx>
          <w:tblCellMar>
            <w:top w:w="0" w:type="dxa"/>
            <w:left w:w="108" w:type="dxa"/>
            <w:bottom w:w="0" w:type="dxa"/>
            <w:right w:w="108" w:type="dxa"/>
          </w:tblCellMar>
        </w:tblPrEx>
        <w:trPr>
          <w:trHeight w:val="461"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b/>
              </w:rPr>
            </w:pPr>
            <w:r>
              <w:rPr>
                <w:b/>
              </w:rPr>
              <w:t>编号</w:t>
            </w:r>
          </w:p>
        </w:tc>
        <w:tc>
          <w:tcPr>
            <w:tcW w:w="1163" w:type="dxa"/>
            <w:tcBorders>
              <w:top w:val="single" w:color="auto" w:sz="4" w:space="0"/>
              <w:left w:val="single" w:color="auto" w:sz="4" w:space="0"/>
              <w:bottom w:val="single" w:color="auto" w:sz="4" w:space="0"/>
              <w:right w:val="single" w:color="auto" w:sz="4" w:space="0"/>
            </w:tcBorders>
            <w:shd w:val="clear" w:color="auto" w:fill="D8D8D8" w:themeFill="background1" w:themeFillShade="D9"/>
          </w:tcPr>
          <w:p>
            <w:pPr>
              <w:spacing w:line="360" w:lineRule="auto"/>
              <w:jc w:val="center"/>
              <w:rPr>
                <w:b/>
              </w:rPr>
            </w:pPr>
            <w:r>
              <w:rPr>
                <w:rFonts w:hint="eastAsia"/>
                <w:b/>
              </w:rPr>
              <w:t>指标项</w:t>
            </w:r>
          </w:p>
        </w:tc>
        <w:tc>
          <w:tcPr>
            <w:tcW w:w="7938" w:type="dxa"/>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jc w:val="center"/>
              <w:rPr>
                <w:b/>
              </w:rPr>
            </w:pPr>
            <w:r>
              <w:rPr>
                <w:b/>
              </w:rPr>
              <w:t>要求内容</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基础性能</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cs="Arial"/>
                <w:color w:val="000000" w:themeColor="text1"/>
                <w14:textFill>
                  <w14:solidFill>
                    <w14:schemeClr w14:val="tx1"/>
                  </w14:solidFill>
                </w14:textFill>
              </w:rPr>
            </w:pPr>
            <w:r>
              <w:rPr>
                <w:rFonts w:hint="eastAsia" w:ascii="宋体" w:hAnsi="宋体" w:cs="宋体"/>
                <w:color w:val="000000"/>
                <w:sz w:val="22"/>
              </w:rPr>
              <w:t>★</w:t>
            </w:r>
            <w:r>
              <w:rPr>
                <w:rFonts w:hint="eastAsia" w:cs="Arial"/>
                <w:color w:val="000000" w:themeColor="text1"/>
                <w14:textFill>
                  <w14:solidFill>
                    <w14:schemeClr w14:val="tx1"/>
                  </w14:solidFill>
                </w14:textFill>
              </w:rPr>
              <w:t>吞吐量≥</w:t>
            </w:r>
            <w:r>
              <w:rPr>
                <w:rFonts w:hint="eastAsia" w:ascii="微软雅黑" w:hAnsi="微软雅黑" w:eastAsia="微软雅黑" w:cs="宋体"/>
                <w:sz w:val="18"/>
                <w:szCs w:val="18"/>
              </w:rPr>
              <w:t>2Gbps</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接口</w:t>
            </w:r>
            <w:r>
              <w:rPr>
                <w:rFonts w:cs="Arial"/>
                <w:color w:val="000000" w:themeColor="text1"/>
                <w14:textFill>
                  <w14:solidFill>
                    <w14:schemeClr w14:val="tx1"/>
                  </w14:solidFill>
                </w14:textFill>
              </w:rPr>
              <w:t>类型</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cs="Arial"/>
                <w:color w:val="000000" w:themeColor="text1"/>
                <w14:textFill>
                  <w14:solidFill>
                    <w14:schemeClr w14:val="tx1"/>
                  </w14:solidFill>
                </w14:textFill>
              </w:rPr>
            </w:pPr>
            <w:r>
              <w:rPr>
                <w:rFonts w:hint="eastAsia" w:ascii="宋体" w:hAnsi="宋体" w:cs="宋体"/>
                <w:color w:val="000000"/>
                <w:sz w:val="22"/>
              </w:rPr>
              <w:t>★</w:t>
            </w:r>
            <w:r>
              <w:rPr>
                <w:rFonts w:hint="eastAsia" w:eastAsia="微软雅黑" w:cs="Arial"/>
                <w:color w:val="000000" w:themeColor="text1"/>
                <w14:textFill>
                  <w14:solidFill>
                    <w14:schemeClr w14:val="tx1"/>
                  </w14:solidFill>
                </w14:textFill>
              </w:rPr>
              <w:t>千兆电口</w:t>
            </w:r>
            <w:r>
              <w:rPr>
                <w:rFonts w:hint="eastAsia" w:cs="Arial"/>
                <w:color w:val="000000" w:themeColor="text1"/>
                <w14:textFill>
                  <w14:solidFill>
                    <w14:schemeClr w14:val="tx1"/>
                  </w14:solidFill>
                </w14:textFill>
              </w:rPr>
              <w:t>≥6</w:t>
            </w:r>
            <w:r>
              <w:rPr>
                <w:rFonts w:hint="eastAsia" w:ascii="微软雅黑" w:hAnsi="微软雅黑" w:eastAsia="微软雅黑" w:cs="微软雅黑"/>
                <w:color w:val="333333"/>
                <w:szCs w:val="21"/>
                <w:shd w:val="clear" w:color="auto" w:fill="FFFFFF"/>
              </w:rPr>
              <w:t xml:space="preserve">  千兆Combo口</w:t>
            </w:r>
            <w:r>
              <w:rPr>
                <w:rFonts w:hint="eastAsia" w:cs="Arial"/>
                <w:color w:val="000000" w:themeColor="text1"/>
                <w14:textFill>
                  <w14:solidFill>
                    <w14:schemeClr w14:val="tx1"/>
                  </w14:solidFill>
                </w14:textFill>
              </w:rPr>
              <w:t>≥2</w:t>
            </w:r>
            <w:r>
              <w:rPr>
                <w:rFonts w:hint="eastAsia" w:ascii="微软雅黑" w:hAnsi="微软雅黑" w:eastAsia="微软雅黑" w:cs="微软雅黑"/>
                <w:color w:val="333333"/>
                <w:szCs w:val="21"/>
                <w:shd w:val="clear" w:color="auto" w:fill="FFFFFF"/>
              </w:rPr>
              <w:t xml:space="preserve">  USB口</w:t>
            </w:r>
            <w:r>
              <w:rPr>
                <w:rFonts w:hint="eastAsia" w:cs="Arial"/>
                <w:color w:val="000000" w:themeColor="text1"/>
                <w14:textFill>
                  <w14:solidFill>
                    <w14:schemeClr w14:val="tx1"/>
                  </w14:solidFill>
                </w14:textFill>
              </w:rPr>
              <w:t xml:space="preserve">≥1 </w:t>
            </w:r>
            <w:r>
              <w:rPr>
                <w:rFonts w:hint="eastAsia" w:ascii="微软雅黑" w:hAnsi="微软雅黑" w:eastAsia="微软雅黑" w:cs="微软雅黑"/>
                <w:color w:val="333333"/>
                <w:szCs w:val="21"/>
                <w:shd w:val="clear" w:color="auto" w:fill="FFFFFF"/>
              </w:rPr>
              <w:t xml:space="preserve"> SD Card 扩展槽</w:t>
            </w:r>
            <w:r>
              <w:rPr>
                <w:rFonts w:hint="eastAsia" w:cs="Arial"/>
                <w:color w:val="000000" w:themeColor="text1"/>
                <w14:textFill>
                  <w14:solidFill>
                    <w14:schemeClr w14:val="tx1"/>
                  </w14:solidFill>
                </w14:textFill>
              </w:rPr>
              <w:t>≥1</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cs="Arial"/>
                <w:color w:val="000000" w:themeColor="text1"/>
                <w14:textFill>
                  <w14:solidFill>
                    <w14:schemeClr w14:val="tx1"/>
                  </w14:solidFill>
                </w14:textFill>
              </w:rPr>
            </w:pPr>
            <w:r>
              <w:rPr>
                <w:rFonts w:hint="eastAsia" w:cs="Arial"/>
                <w:color w:val="000000" w:themeColor="text1"/>
                <w14:textFill>
                  <w14:solidFill>
                    <w14:schemeClr w14:val="tx1"/>
                  </w14:solidFill>
                </w14:textFill>
              </w:rPr>
              <w:t>AP</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cs="Arial"/>
                <w:color w:val="000000" w:themeColor="text1"/>
                <w14:textFill>
                  <w14:solidFill>
                    <w14:schemeClr w14:val="tx1"/>
                  </w14:solidFill>
                </w14:textFill>
              </w:rPr>
            </w:pPr>
            <w:r>
              <w:rPr>
                <w:rFonts w:hint="eastAsia" w:ascii="宋体" w:hAnsi="宋体" w:cs="宋体"/>
                <w:color w:val="000000"/>
                <w:sz w:val="22"/>
              </w:rPr>
              <w:t>★</w:t>
            </w:r>
            <w:r>
              <w:rPr>
                <w:rFonts w:ascii="微软雅黑" w:hAnsi="微软雅黑" w:eastAsia="微软雅黑" w:cs="宋体"/>
                <w:sz w:val="18"/>
                <w:szCs w:val="18"/>
              </w:rPr>
              <w:t>支持</w:t>
            </w:r>
            <w:r>
              <w:rPr>
                <w:rFonts w:hint="eastAsia" w:ascii="微软雅黑" w:hAnsi="微软雅黑" w:eastAsia="微软雅黑" w:cs="宋体"/>
                <w:sz w:val="18"/>
                <w:szCs w:val="18"/>
              </w:rPr>
              <w:t>至少128个</w:t>
            </w:r>
            <w:r>
              <w:rPr>
                <w:rFonts w:ascii="微软雅黑" w:hAnsi="微软雅黑" w:eastAsia="微软雅黑" w:cs="宋体"/>
                <w:sz w:val="18"/>
                <w:szCs w:val="18"/>
              </w:rPr>
              <w:t>最大管理数AP</w:t>
            </w:r>
            <w:r>
              <w:rPr>
                <w:rFonts w:hint="eastAsia" w:ascii="微软雅黑" w:hAnsi="微软雅黑" w:eastAsia="微软雅黑" w:cs="宋体"/>
                <w:sz w:val="18"/>
                <w:szCs w:val="18"/>
              </w:rPr>
              <w:t>，</w:t>
            </w:r>
            <w:r>
              <w:rPr>
                <w:rFonts w:ascii="微软雅黑" w:hAnsi="微软雅黑" w:eastAsia="微软雅黑" w:cs="宋体"/>
                <w:sz w:val="18"/>
                <w:szCs w:val="18"/>
              </w:rPr>
              <w:t>实配</w:t>
            </w:r>
            <w:r>
              <w:rPr>
                <w:rFonts w:hint="eastAsia" w:ascii="微软雅黑" w:hAnsi="微软雅黑" w:eastAsia="微软雅黑" w:cs="宋体"/>
                <w:sz w:val="18"/>
                <w:szCs w:val="18"/>
              </w:rPr>
              <w:t>72</w:t>
            </w:r>
            <w:r>
              <w:rPr>
                <w:rFonts w:ascii="微软雅黑" w:hAnsi="微软雅黑" w:eastAsia="微软雅黑" w:cs="宋体"/>
                <w:sz w:val="18"/>
                <w:szCs w:val="18"/>
              </w:rPr>
              <w:t>AP授权</w:t>
            </w:r>
            <w:r>
              <w:rPr>
                <w:rFonts w:hint="eastAsia" w:ascii="微软雅黑" w:hAnsi="微软雅黑" w:eastAsia="微软雅黑" w:cs="宋体"/>
                <w:sz w:val="18"/>
                <w:szCs w:val="18"/>
              </w:rPr>
              <w:t>。</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微软雅黑" w:hAnsi="微软雅黑" w:eastAsia="微软雅黑" w:cs="宋体"/>
                <w:sz w:val="18"/>
                <w:szCs w:val="18"/>
              </w:rPr>
            </w:pPr>
            <w:r>
              <w:rPr>
                <w:rFonts w:hint="eastAsia" w:ascii="微软雅黑" w:hAnsi="微软雅黑" w:eastAsia="微软雅黑" w:cs="宋体"/>
                <w:sz w:val="18"/>
                <w:szCs w:val="18"/>
              </w:rPr>
              <w:t>无线</w:t>
            </w:r>
            <w:r>
              <w:rPr>
                <w:rFonts w:ascii="微软雅黑" w:hAnsi="微软雅黑" w:eastAsia="微软雅黑" w:cs="宋体"/>
                <w:sz w:val="18"/>
                <w:szCs w:val="18"/>
              </w:rPr>
              <w:t>定位</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rPr>
                <w:rFonts w:cs="Arial"/>
                <w:color w:val="000000" w:themeColor="text1"/>
                <w14:textFill>
                  <w14:solidFill>
                    <w14:schemeClr w14:val="tx1"/>
                  </w14:solidFill>
                </w14:textFill>
              </w:rPr>
            </w:pPr>
            <w:r>
              <w:rPr>
                <w:rFonts w:hint="eastAsia" w:ascii="微软雅黑" w:hAnsi="微软雅黑" w:eastAsia="微软雅黑" w:cs="宋体"/>
                <w:sz w:val="18"/>
                <w:szCs w:val="18"/>
              </w:rPr>
              <w:t>定位精度2米以内，参与定位的AP支持跨信道部署；</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ascii="微软雅黑" w:hAnsi="微软雅黑" w:eastAsia="微软雅黑" w:cs="宋体"/>
                <w:sz w:val="18"/>
                <w:szCs w:val="18"/>
              </w:rPr>
            </w:pPr>
            <w:r>
              <w:rPr>
                <w:rFonts w:hint="eastAsia" w:ascii="微软雅黑" w:hAnsi="微软雅黑" w:eastAsia="微软雅黑" w:cs="宋体"/>
                <w:sz w:val="18"/>
                <w:szCs w:val="18"/>
              </w:rPr>
              <w:t>快速漫游</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cs="Arial"/>
                <w:color w:val="000000" w:themeColor="text1"/>
                <w14:textFill>
                  <w14:solidFill>
                    <w14:schemeClr w14:val="tx1"/>
                  </w14:solidFill>
                </w14:textFill>
              </w:rPr>
            </w:pPr>
            <w:r>
              <w:rPr>
                <w:rFonts w:hint="eastAsia" w:ascii="微软雅黑" w:hAnsi="微软雅黑" w:eastAsia="微软雅黑" w:cs="宋体"/>
                <w:sz w:val="18"/>
                <w:szCs w:val="18"/>
              </w:rPr>
              <w:t>支持802.11k/v/r等快速漫游协议；</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ascii="微软雅黑" w:hAnsi="微软雅黑" w:eastAsia="微软雅黑" w:cs="宋体"/>
                <w:sz w:val="18"/>
                <w:szCs w:val="18"/>
              </w:rPr>
            </w:pPr>
            <w:r>
              <w:rPr>
                <w:rFonts w:hint="eastAsia" w:ascii="微软雅黑" w:hAnsi="微软雅黑" w:eastAsia="微软雅黑" w:cs="宋体"/>
                <w:sz w:val="18"/>
                <w:szCs w:val="18"/>
              </w:rPr>
              <w:t>分层AC</w:t>
            </w:r>
          </w:p>
        </w:tc>
        <w:tc>
          <w:tcPr>
            <w:tcW w:w="7938" w:type="dxa"/>
            <w:tcBorders>
              <w:top w:val="single" w:color="auto" w:sz="4" w:space="0"/>
              <w:left w:val="single" w:color="auto" w:sz="4" w:space="0"/>
              <w:bottom w:val="single" w:color="auto" w:sz="4" w:space="0"/>
              <w:right w:val="single" w:color="auto" w:sz="4" w:space="0"/>
            </w:tcBorders>
            <w:vAlign w:val="center"/>
          </w:tcPr>
          <w:p>
            <w:pPr>
              <w:widowControl/>
              <w:rPr>
                <w:rFonts w:cs="Arial"/>
                <w:color w:val="000000" w:themeColor="text1"/>
                <w14:textFill>
                  <w14:solidFill>
                    <w14:schemeClr w14:val="tx1"/>
                  </w14:solidFill>
                </w14:textFill>
              </w:rPr>
            </w:pPr>
            <w:r>
              <w:rPr>
                <w:rFonts w:hint="eastAsia" w:ascii="微软雅黑" w:hAnsi="微软雅黑" w:eastAsia="微软雅黑" w:cs="宋体"/>
                <w:sz w:val="18"/>
                <w:szCs w:val="18"/>
              </w:rPr>
              <w:t>总部AC统一管理，License统一管理，自由选择认证点，分支AC支持本地漫游功能；</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ascii="微软雅黑" w:hAnsi="微软雅黑" w:eastAsia="微软雅黑" w:cs="宋体"/>
                <w:sz w:val="18"/>
                <w:szCs w:val="18"/>
              </w:rPr>
            </w:pPr>
            <w:r>
              <w:rPr>
                <w:rFonts w:hint="eastAsia" w:ascii="微软雅黑" w:hAnsi="微软雅黑" w:eastAsia="微软雅黑" w:cs="宋体"/>
                <w:sz w:val="18"/>
                <w:szCs w:val="18"/>
              </w:rPr>
              <w:t>管理和维护</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cs="Arial"/>
                <w:color w:val="000000" w:themeColor="text1"/>
                <w14:textFill>
                  <w14:solidFill>
                    <w14:schemeClr w14:val="tx1"/>
                  </w14:solidFill>
                </w14:textFill>
              </w:rPr>
            </w:pPr>
            <w:r>
              <w:rPr>
                <w:rFonts w:hint="eastAsia" w:ascii="微软雅黑" w:hAnsi="微软雅黑" w:eastAsia="微软雅黑" w:cs="宋体"/>
                <w:sz w:val="18"/>
                <w:szCs w:val="18"/>
              </w:rPr>
              <w:t>结合公有云平台可实现极简运维及业务增值；</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ascii="微软雅黑" w:hAnsi="微软雅黑" w:eastAsia="微软雅黑" w:cs="宋体"/>
                <w:sz w:val="18"/>
                <w:szCs w:val="18"/>
              </w:rPr>
            </w:pPr>
            <w:r>
              <w:rPr>
                <w:rFonts w:hint="eastAsia" w:ascii="微软雅黑" w:hAnsi="微软雅黑" w:eastAsia="微软雅黑" w:cs="宋体"/>
                <w:sz w:val="18"/>
                <w:szCs w:val="18"/>
              </w:rPr>
              <w:t>厂商资质要求</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投标产品制造厂商应具有预防潜在的威胁,增强本项目应对灾难的能力，保证产品和服务的连续性。通过ISO 22301业务连续性管理体系认证。要求提供证书复印件并加盖设备厂商公章；</w:t>
            </w:r>
          </w:p>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为响应国家低碳的要求，产品厂商在产品设计、研发、生产、过程需采取有效减少温室气体排放措施，符合国家温室气体排放和清除的量化和报告的规范。产品生产厂商需通过ISO 14064温室气体核查。要求提供报告复印件并加盖设备厂商公章；</w:t>
            </w:r>
          </w:p>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为保证投标产品厂商在安全漏洞方面的整体研究水平和及时预防能力。具备网络安全漏洞统一收集验证、预警发布及应急处置体系，进而提高产品的安全性。产品生产厂商须进入国家信息安全漏洞共享平台</w:t>
            </w:r>
            <w:r>
              <w:rPr>
                <w:rFonts w:hint="eastAsia" w:ascii="微软雅黑" w:hAnsi="微软雅黑" w:eastAsia="微软雅黑" w:cs="宋体"/>
                <w:b/>
                <w:bCs/>
                <w:sz w:val="18"/>
                <w:szCs w:val="18"/>
              </w:rPr>
              <w:t>（CNVD）</w:t>
            </w:r>
            <w:r>
              <w:rPr>
                <w:rFonts w:hint="eastAsia" w:ascii="微软雅黑" w:hAnsi="微软雅黑" w:eastAsia="微软雅黑" w:cs="宋体"/>
                <w:sz w:val="18"/>
                <w:szCs w:val="18"/>
              </w:rPr>
              <w:t>技术组成员。进入中国国家信息安全漏洞库</w:t>
            </w:r>
            <w:r>
              <w:rPr>
                <w:rFonts w:hint="eastAsia" w:ascii="微软雅黑" w:hAnsi="微软雅黑" w:eastAsia="微软雅黑" w:cs="宋体"/>
                <w:b/>
                <w:bCs/>
                <w:sz w:val="18"/>
                <w:szCs w:val="18"/>
              </w:rPr>
              <w:t>（CNNVD）</w:t>
            </w:r>
            <w:r>
              <w:rPr>
                <w:rFonts w:hint="eastAsia" w:ascii="微软雅黑" w:hAnsi="微软雅黑" w:eastAsia="微软雅黑" w:cs="宋体"/>
                <w:sz w:val="18"/>
                <w:szCs w:val="18"/>
              </w:rPr>
              <w:t>一级技术支撑单位，。要求提供证书复印件并加盖设备厂商公章；</w:t>
            </w:r>
          </w:p>
        </w:tc>
      </w:tr>
      <w:tr>
        <w:tblPrEx>
          <w:tblCellMar>
            <w:top w:w="0" w:type="dxa"/>
            <w:left w:w="108" w:type="dxa"/>
            <w:bottom w:w="0" w:type="dxa"/>
            <w:right w:w="108" w:type="dxa"/>
          </w:tblCellMar>
        </w:tblPrEx>
        <w:trPr>
          <w:trHeight w:val="23" w:hRule="atLeast"/>
        </w:trPr>
        <w:tc>
          <w:tcPr>
            <w:tcW w:w="0" w:type="auto"/>
            <w:tcBorders>
              <w:top w:val="single" w:color="auto" w:sz="4" w:space="0"/>
              <w:left w:val="single" w:color="auto" w:sz="4" w:space="0"/>
              <w:bottom w:val="single" w:color="auto" w:sz="4" w:space="0"/>
              <w:right w:val="single" w:color="auto" w:sz="4" w:space="0"/>
            </w:tcBorders>
            <w:vAlign w:val="center"/>
          </w:tcPr>
          <w:p>
            <w:pPr>
              <w:numPr>
                <w:ilvl w:val="0"/>
                <w:numId w:val="1"/>
              </w:numPr>
              <w:spacing w:line="440" w:lineRule="exact"/>
              <w:ind w:left="567" w:hanging="567"/>
              <w:jc w:val="center"/>
              <w:rPr>
                <w:rFonts w:ascii="Arial" w:hAnsi="Arial" w:cs="Arial"/>
                <w:color w:val="000000" w:themeColor="text1"/>
                <w:szCs w:val="21"/>
                <w14:textFill>
                  <w14:solidFill>
                    <w14:schemeClr w14:val="tx1"/>
                  </w14:solidFill>
                </w14:textFill>
              </w:rPr>
            </w:pPr>
          </w:p>
        </w:tc>
        <w:tc>
          <w:tcPr>
            <w:tcW w:w="1163" w:type="dxa"/>
            <w:tcBorders>
              <w:top w:val="single" w:color="auto" w:sz="4" w:space="0"/>
              <w:left w:val="single" w:color="auto" w:sz="4" w:space="0"/>
              <w:bottom w:val="single" w:color="auto" w:sz="4" w:space="0"/>
              <w:right w:val="single" w:color="auto" w:sz="4" w:space="0"/>
            </w:tcBorders>
          </w:tcPr>
          <w:p>
            <w:pPr>
              <w:keepNext/>
              <w:keepLines/>
              <w:spacing w:line="360" w:lineRule="auto"/>
              <w:jc w:val="center"/>
              <w:outlineLvl w:val="0"/>
              <w:rPr>
                <w:rFonts w:ascii="微软雅黑" w:hAnsi="微软雅黑" w:eastAsia="微软雅黑" w:cs="宋体"/>
                <w:sz w:val="18"/>
                <w:szCs w:val="18"/>
              </w:rPr>
            </w:pPr>
            <w:r>
              <w:rPr>
                <w:rFonts w:hint="eastAsia" w:ascii="微软雅黑" w:hAnsi="微软雅黑" w:eastAsia="微软雅黑" w:cs="宋体"/>
                <w:sz w:val="18"/>
                <w:szCs w:val="18"/>
              </w:rPr>
              <w:t>资质要求</w:t>
            </w:r>
          </w:p>
        </w:tc>
        <w:tc>
          <w:tcPr>
            <w:tcW w:w="7938" w:type="dxa"/>
            <w:tcBorders>
              <w:top w:val="single" w:color="auto" w:sz="4" w:space="0"/>
              <w:left w:val="single" w:color="auto" w:sz="4" w:space="0"/>
              <w:bottom w:val="single" w:color="auto" w:sz="4" w:space="0"/>
              <w:right w:val="single" w:color="auto" w:sz="4" w:space="0"/>
            </w:tcBorders>
            <w:vAlign w:val="center"/>
          </w:tcPr>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提供设备原厂授权与售后服务承诺函</w:t>
            </w:r>
          </w:p>
        </w:tc>
      </w:tr>
    </w:tbl>
    <w:p/>
    <w:p>
      <w:pPr>
        <w:pStyle w:val="3"/>
        <w:rPr>
          <w:rFonts w:hint="default"/>
        </w:rPr>
      </w:pPr>
      <w:r>
        <w:t>2.2</w:t>
      </w:r>
      <w:r>
        <w:rPr>
          <w:rFonts w:hint="default"/>
        </w:rPr>
        <w:t>面板AP</w:t>
      </w:r>
    </w:p>
    <w:tbl>
      <w:tblPr>
        <w:tblStyle w:val="8"/>
        <w:tblW w:w="4998" w:type="pct"/>
        <w:tblInd w:w="0" w:type="dxa"/>
        <w:tblLayout w:type="autofit"/>
        <w:tblCellMar>
          <w:top w:w="0" w:type="dxa"/>
          <w:left w:w="108" w:type="dxa"/>
          <w:bottom w:w="0" w:type="dxa"/>
          <w:right w:w="108" w:type="dxa"/>
        </w:tblCellMar>
      </w:tblPr>
      <w:tblGrid>
        <w:gridCol w:w="1919"/>
        <w:gridCol w:w="6600"/>
      </w:tblGrid>
      <w:tr>
        <w:tblPrEx>
          <w:tblCellMar>
            <w:top w:w="0" w:type="dxa"/>
            <w:left w:w="108" w:type="dxa"/>
            <w:bottom w:w="0" w:type="dxa"/>
            <w:right w:w="108" w:type="dxa"/>
          </w:tblCellMar>
        </w:tblPrEx>
        <w:trPr>
          <w:trHeight w:val="312" w:hRule="atLeast"/>
        </w:trPr>
        <w:tc>
          <w:tcPr>
            <w:tcW w:w="112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指标项</w:t>
            </w:r>
          </w:p>
        </w:tc>
        <w:tc>
          <w:tcPr>
            <w:tcW w:w="387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指标要求</w:t>
            </w:r>
          </w:p>
        </w:tc>
      </w:tr>
      <w:tr>
        <w:tblPrEx>
          <w:tblCellMar>
            <w:top w:w="0" w:type="dxa"/>
            <w:left w:w="108" w:type="dxa"/>
            <w:bottom w:w="0" w:type="dxa"/>
            <w:right w:w="108" w:type="dxa"/>
          </w:tblCellMar>
        </w:tblPrEx>
        <w:trPr>
          <w:trHeight w:val="6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★品牌要求</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为正常使用，要求无线AP与无线控制器同一品牌</w:t>
            </w:r>
          </w:p>
        </w:tc>
      </w:tr>
      <w:tr>
        <w:tblPrEx>
          <w:tblCellMar>
            <w:top w:w="0" w:type="dxa"/>
            <w:left w:w="108" w:type="dxa"/>
            <w:bottom w:w="0" w:type="dxa"/>
            <w:right w:w="108" w:type="dxa"/>
          </w:tblCellMar>
        </w:tblPrEx>
        <w:trPr>
          <w:trHeight w:val="6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★工作模式</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采用整机双频4流设计，可同时工作在802.11a/b/g/n/ac/ac wave2/ax模式</w:t>
            </w:r>
          </w:p>
        </w:tc>
      </w:tr>
      <w:tr>
        <w:tblPrEx>
          <w:tblCellMar>
            <w:top w:w="0" w:type="dxa"/>
            <w:left w:w="108" w:type="dxa"/>
            <w:bottom w:w="0" w:type="dxa"/>
            <w:right w:w="108" w:type="dxa"/>
          </w:tblCellMar>
        </w:tblPrEx>
        <w:trPr>
          <w:trHeight w:val="277"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协商速率</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整机协商速率≥1.775Gbps，其中5G射频速率≥1.2G，2.4G速率≥0.575。</w:t>
            </w:r>
          </w:p>
        </w:tc>
      </w:tr>
      <w:tr>
        <w:tblPrEx>
          <w:tblCellMar>
            <w:top w:w="0" w:type="dxa"/>
            <w:left w:w="108" w:type="dxa"/>
            <w:bottom w:w="0" w:type="dxa"/>
            <w:right w:w="108" w:type="dxa"/>
          </w:tblCellMar>
        </w:tblPrEx>
        <w:trPr>
          <w:trHeight w:val="312"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安装方式</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支持86盒、壁挂安装方式</w:t>
            </w:r>
          </w:p>
        </w:tc>
      </w:tr>
      <w:tr>
        <w:tblPrEx>
          <w:tblCellMar>
            <w:top w:w="0" w:type="dxa"/>
            <w:left w:w="108" w:type="dxa"/>
            <w:bottom w:w="0" w:type="dxa"/>
            <w:right w:w="108" w:type="dxa"/>
          </w:tblCellMar>
        </w:tblPrEx>
        <w:trPr>
          <w:trHeight w:val="1391"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★接口设计</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≥1个10/100/1000Mbps(RJ45)上行千兆接口；</w:t>
            </w:r>
          </w:p>
          <w:p>
            <w:pPr>
              <w:widowControl/>
              <w:jc w:val="left"/>
              <w:rPr>
                <w:rFonts w:ascii="宋体" w:hAnsi="宋体" w:cs="宋体"/>
                <w:color w:val="000000"/>
                <w:sz w:val="22"/>
              </w:rPr>
            </w:pPr>
            <w:r>
              <w:rPr>
                <w:rFonts w:hint="eastAsia" w:ascii="宋体" w:hAnsi="宋体" w:cs="宋体"/>
                <w:color w:val="000000"/>
                <w:sz w:val="22"/>
              </w:rPr>
              <w:t>≥4个10/100/1000Mbps(RJ45)下行千兆接口；</w:t>
            </w:r>
          </w:p>
          <w:p>
            <w:pPr>
              <w:widowControl/>
              <w:jc w:val="left"/>
              <w:rPr>
                <w:rFonts w:ascii="宋体" w:hAnsi="宋体" w:cs="宋体"/>
                <w:color w:val="000000"/>
                <w:sz w:val="22"/>
              </w:rPr>
            </w:pPr>
            <w:r>
              <w:rPr>
                <w:rFonts w:hint="eastAsia" w:ascii="宋体" w:hAnsi="宋体" w:cs="宋体"/>
                <w:color w:val="000000"/>
                <w:sz w:val="22"/>
              </w:rPr>
              <w:t>≥2个10/100/1000Mbps(RJ45)透传口</w:t>
            </w:r>
          </w:p>
        </w:tc>
      </w:tr>
      <w:tr>
        <w:tblPrEx>
          <w:tblCellMar>
            <w:top w:w="0" w:type="dxa"/>
            <w:left w:w="108" w:type="dxa"/>
            <w:bottom w:w="0" w:type="dxa"/>
            <w:right w:w="108" w:type="dxa"/>
          </w:tblCellMar>
        </w:tblPrEx>
        <w:trPr>
          <w:trHeight w:val="6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USB</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支持1个5V/0.5A标准USB口，方便为手机、平板等移动设备充电。</w:t>
            </w:r>
          </w:p>
        </w:tc>
      </w:tr>
      <w:tr>
        <w:tblPrEx>
          <w:tblCellMar>
            <w:top w:w="0" w:type="dxa"/>
            <w:left w:w="108" w:type="dxa"/>
            <w:bottom w:w="0" w:type="dxa"/>
            <w:right w:w="108" w:type="dxa"/>
          </w:tblCellMar>
        </w:tblPrEx>
        <w:trPr>
          <w:trHeight w:val="6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接入规格</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 xml:space="preserve">整机接入用户规格1024 </w:t>
            </w:r>
          </w:p>
        </w:tc>
      </w:tr>
      <w:tr>
        <w:tblPrEx>
          <w:tblCellMar>
            <w:top w:w="0" w:type="dxa"/>
            <w:left w:w="108" w:type="dxa"/>
            <w:bottom w:w="0" w:type="dxa"/>
            <w:right w:w="108" w:type="dxa"/>
          </w:tblCellMar>
        </w:tblPrEx>
        <w:trPr>
          <w:trHeight w:val="9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视频点播能力</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整机接入100个用户，同时点播2M码流的视频文件时，视频点播流畅不卡顿</w:t>
            </w:r>
          </w:p>
        </w:tc>
      </w:tr>
      <w:tr>
        <w:tblPrEx>
          <w:tblCellMar>
            <w:top w:w="0" w:type="dxa"/>
            <w:left w:w="108" w:type="dxa"/>
            <w:bottom w:w="0" w:type="dxa"/>
            <w:right w:w="108" w:type="dxa"/>
          </w:tblCellMar>
        </w:tblPrEx>
        <w:trPr>
          <w:trHeight w:val="511"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网页加载能力</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整机接入100个用户，打开网页时，网页加载流畅不卡顿</w:t>
            </w:r>
          </w:p>
        </w:tc>
      </w:tr>
      <w:tr>
        <w:tblPrEx>
          <w:tblCellMar>
            <w:top w:w="0" w:type="dxa"/>
            <w:left w:w="108" w:type="dxa"/>
            <w:bottom w:w="0" w:type="dxa"/>
            <w:right w:w="108" w:type="dxa"/>
          </w:tblCellMar>
        </w:tblPrEx>
        <w:trPr>
          <w:trHeight w:val="12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多用户终端流量测试</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当无线接入用户数为200个终端时，总流量400Mbps，可保障每个终端2Mbps的用户流量</w:t>
            </w:r>
          </w:p>
        </w:tc>
      </w:tr>
      <w:tr>
        <w:tblPrEx>
          <w:tblCellMar>
            <w:top w:w="0" w:type="dxa"/>
            <w:left w:w="108" w:type="dxa"/>
            <w:bottom w:w="0" w:type="dxa"/>
            <w:right w:w="108" w:type="dxa"/>
          </w:tblCellMar>
        </w:tblPrEx>
        <w:trPr>
          <w:trHeight w:val="900"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WiFi 6接入性能实测</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采用WiFi 6 2*2 MIMO终端，接入5GHz频段，打流测试可达到900Mbps以上</w:t>
            </w:r>
          </w:p>
        </w:tc>
      </w:tr>
      <w:tr>
        <w:tblPrEx>
          <w:tblCellMar>
            <w:top w:w="0" w:type="dxa"/>
            <w:left w:w="108" w:type="dxa"/>
            <w:bottom w:w="0" w:type="dxa"/>
            <w:right w:w="108" w:type="dxa"/>
          </w:tblCellMar>
        </w:tblPrEx>
        <w:trPr>
          <w:trHeight w:val="939"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空口优化</w:t>
            </w:r>
          </w:p>
        </w:tc>
        <w:tc>
          <w:tcPr>
            <w:tcW w:w="387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支持基于空口利用率的SSID自动隐藏功能，当空口繁忙程度达到或超过配置的阈值时，SSID自动隐藏，为用户提供稳定可靠的无线服务。</w:t>
            </w:r>
          </w:p>
        </w:tc>
      </w:tr>
      <w:tr>
        <w:tblPrEx>
          <w:tblCellMar>
            <w:top w:w="0" w:type="dxa"/>
            <w:left w:w="108" w:type="dxa"/>
            <w:bottom w:w="0" w:type="dxa"/>
            <w:right w:w="108" w:type="dxa"/>
          </w:tblCellMar>
        </w:tblPrEx>
        <w:trPr>
          <w:trHeight w:val="407" w:hRule="atLeast"/>
        </w:trPr>
        <w:tc>
          <w:tcPr>
            <w:tcW w:w="112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接入安全</w:t>
            </w:r>
          </w:p>
        </w:tc>
        <w:tc>
          <w:tcPr>
            <w:tcW w:w="3873"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2"/>
              </w:rPr>
            </w:pPr>
            <w:r>
              <w:rPr>
                <w:rFonts w:hint="eastAsia" w:ascii="宋体" w:hAnsi="宋体" w:cs="宋体"/>
                <w:color w:val="000000"/>
                <w:sz w:val="22"/>
              </w:rPr>
              <w:t>支持WPA3个人级方式下的终端接入；支持WPA3企业级模式下的终端接入功能。</w:t>
            </w:r>
          </w:p>
        </w:tc>
      </w:tr>
      <w:tr>
        <w:tblPrEx>
          <w:tblCellMar>
            <w:top w:w="0" w:type="dxa"/>
            <w:left w:w="108" w:type="dxa"/>
            <w:bottom w:w="0" w:type="dxa"/>
            <w:right w:w="108" w:type="dxa"/>
          </w:tblCellMar>
        </w:tblPrEx>
        <w:trPr>
          <w:trHeight w:val="600" w:hRule="atLeast"/>
        </w:trPr>
        <w:tc>
          <w:tcPr>
            <w:tcW w:w="1126" w:type="pct"/>
            <w:tcBorders>
              <w:top w:val="nil"/>
              <w:left w:val="single" w:color="auto" w:sz="4" w:space="0"/>
              <w:bottom w:val="single" w:color="auto" w:sz="4" w:space="0"/>
              <w:right w:val="single" w:color="auto" w:sz="4" w:space="0"/>
            </w:tcBorders>
            <w:shd w:val="clear" w:color="auto" w:fill="auto"/>
          </w:tcPr>
          <w:p>
            <w:pPr>
              <w:keepNext/>
              <w:keepLines/>
              <w:spacing w:line="360" w:lineRule="auto"/>
              <w:jc w:val="center"/>
              <w:outlineLvl w:val="0"/>
              <w:rPr>
                <w:rFonts w:ascii="宋体" w:hAnsi="宋体" w:cs="宋体"/>
                <w:color w:val="000000"/>
                <w:sz w:val="22"/>
              </w:rPr>
            </w:pPr>
            <w:r>
              <w:rPr>
                <w:rFonts w:hint="eastAsia" w:ascii="微软雅黑" w:hAnsi="微软雅黑" w:eastAsia="微软雅黑" w:cs="宋体"/>
                <w:sz w:val="18"/>
                <w:szCs w:val="18"/>
              </w:rPr>
              <w:t>资质要求</w:t>
            </w:r>
          </w:p>
        </w:tc>
        <w:tc>
          <w:tcPr>
            <w:tcW w:w="3873" w:type="pct"/>
            <w:tcBorders>
              <w:top w:val="nil"/>
              <w:left w:val="nil"/>
              <w:bottom w:val="single" w:color="auto" w:sz="4" w:space="0"/>
              <w:right w:val="single" w:color="auto" w:sz="4" w:space="0"/>
            </w:tcBorders>
            <w:shd w:val="clear" w:color="auto" w:fill="auto"/>
            <w:vAlign w:val="center"/>
          </w:tcPr>
          <w:p>
            <w:pPr>
              <w:keepNext/>
              <w:keepLines/>
              <w:spacing w:line="440" w:lineRule="exact"/>
              <w:jc w:val="left"/>
              <w:outlineLvl w:val="0"/>
              <w:rPr>
                <w:rFonts w:ascii="宋体" w:hAnsi="宋体" w:cs="宋体"/>
                <w:color w:val="000000"/>
                <w:sz w:val="22"/>
              </w:rPr>
            </w:pPr>
            <w:r>
              <w:rPr>
                <w:rFonts w:hint="eastAsia" w:ascii="宋体" w:hAnsi="宋体" w:cs="宋体"/>
                <w:color w:val="000000"/>
                <w:sz w:val="22"/>
              </w:rPr>
              <w:t>★</w:t>
            </w:r>
            <w:r>
              <w:rPr>
                <w:rFonts w:hint="eastAsia" w:ascii="微软雅黑" w:hAnsi="微软雅黑" w:eastAsia="微软雅黑" w:cs="宋体"/>
                <w:sz w:val="18"/>
                <w:szCs w:val="18"/>
              </w:rPr>
              <w:t>提供设备原厂授权与售后服务承诺函</w:t>
            </w:r>
          </w:p>
        </w:tc>
      </w:tr>
    </w:tbl>
    <w:p/>
    <w:p>
      <w:pPr>
        <w:pStyle w:val="3"/>
        <w:rPr>
          <w:rFonts w:hint="default"/>
        </w:rPr>
      </w:pPr>
      <w:r>
        <w:t>2.3</w:t>
      </w:r>
      <w:r>
        <w:rPr>
          <w:rFonts w:hint="default"/>
        </w:rPr>
        <w:t>放装AP</w:t>
      </w:r>
    </w:p>
    <w:tbl>
      <w:tblPr>
        <w:tblStyle w:val="8"/>
        <w:tblW w:w="4866" w:type="pct"/>
        <w:tblInd w:w="0" w:type="dxa"/>
        <w:tblLayout w:type="autofit"/>
        <w:tblCellMar>
          <w:top w:w="0" w:type="dxa"/>
          <w:left w:w="108" w:type="dxa"/>
          <w:bottom w:w="0" w:type="dxa"/>
          <w:right w:w="108" w:type="dxa"/>
        </w:tblCellMar>
      </w:tblPr>
      <w:tblGrid>
        <w:gridCol w:w="1951"/>
        <w:gridCol w:w="6343"/>
      </w:tblGrid>
      <w:tr>
        <w:tblPrEx>
          <w:tblCellMar>
            <w:top w:w="0" w:type="dxa"/>
            <w:left w:w="108" w:type="dxa"/>
            <w:bottom w:w="0" w:type="dxa"/>
            <w:right w:w="108" w:type="dxa"/>
          </w:tblCellMar>
        </w:tblPrEx>
        <w:trPr>
          <w:trHeight w:val="312" w:hRule="atLeast"/>
        </w:trPr>
        <w:tc>
          <w:tcPr>
            <w:tcW w:w="1176"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sz w:val="22"/>
              </w:rPr>
            </w:pPr>
            <w:r>
              <w:rPr>
                <w:rFonts w:hint="eastAsia" w:ascii="宋体" w:hAnsi="宋体" w:cs="宋体"/>
                <w:b/>
                <w:color w:val="000000"/>
                <w:sz w:val="22"/>
              </w:rPr>
              <w:t>指标项</w:t>
            </w:r>
          </w:p>
        </w:tc>
        <w:tc>
          <w:tcPr>
            <w:tcW w:w="382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sz w:val="22"/>
              </w:rPr>
            </w:pPr>
            <w:r>
              <w:rPr>
                <w:rFonts w:hint="eastAsia" w:ascii="宋体" w:hAnsi="宋体" w:cs="宋体"/>
                <w:b/>
                <w:color w:val="000000"/>
                <w:sz w:val="22"/>
              </w:rPr>
              <w:t>指标要求</w:t>
            </w:r>
          </w:p>
        </w:tc>
      </w:tr>
      <w:tr>
        <w:tblPrEx>
          <w:tblCellMar>
            <w:top w:w="0" w:type="dxa"/>
            <w:left w:w="108" w:type="dxa"/>
            <w:bottom w:w="0" w:type="dxa"/>
            <w:right w:w="108" w:type="dxa"/>
          </w:tblCellMar>
        </w:tblPrEx>
        <w:trPr>
          <w:trHeight w:val="872"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★品牌要求</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为正常使用，要求无线AP与无线控制器同一品牌</w:t>
            </w:r>
          </w:p>
        </w:tc>
      </w:tr>
      <w:tr>
        <w:tblPrEx>
          <w:tblCellMar>
            <w:top w:w="0" w:type="dxa"/>
            <w:left w:w="108" w:type="dxa"/>
            <w:bottom w:w="0" w:type="dxa"/>
            <w:right w:w="108" w:type="dxa"/>
          </w:tblCellMar>
        </w:tblPrEx>
        <w:trPr>
          <w:trHeight w:val="872"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★工作模式</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采用整机双频4流设计，可同时工作在802.11a/b/g/n/ac/ac wave2/ax模式。</w:t>
            </w:r>
          </w:p>
        </w:tc>
      </w:tr>
      <w:tr>
        <w:tblPrEx>
          <w:tblCellMar>
            <w:top w:w="0" w:type="dxa"/>
            <w:left w:w="108" w:type="dxa"/>
            <w:bottom w:w="0" w:type="dxa"/>
            <w:right w:w="108" w:type="dxa"/>
          </w:tblCellMar>
        </w:tblPrEx>
        <w:trPr>
          <w:trHeight w:val="842"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协商速率</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整机协商速率≥1.775Gbps，其中5G射频速率≥1.2G，2.4G速率≥0.575G。</w:t>
            </w:r>
          </w:p>
        </w:tc>
      </w:tr>
      <w:tr>
        <w:tblPrEx>
          <w:tblCellMar>
            <w:top w:w="0" w:type="dxa"/>
            <w:left w:w="108" w:type="dxa"/>
            <w:bottom w:w="0" w:type="dxa"/>
            <w:right w:w="108" w:type="dxa"/>
          </w:tblCellMar>
        </w:tblPrEx>
        <w:trPr>
          <w:trHeight w:val="600"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接口设计</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≥1个10/100/1000Mbps(RJ45)</w:t>
            </w:r>
          </w:p>
        </w:tc>
      </w:tr>
      <w:tr>
        <w:tblPrEx>
          <w:tblCellMar>
            <w:top w:w="0" w:type="dxa"/>
            <w:left w:w="108" w:type="dxa"/>
            <w:bottom w:w="0" w:type="dxa"/>
            <w:right w:w="108" w:type="dxa"/>
          </w:tblCellMar>
        </w:tblPrEx>
        <w:trPr>
          <w:trHeight w:val="564"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接入规格</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整机接入用户规格1024。</w:t>
            </w:r>
          </w:p>
        </w:tc>
      </w:tr>
      <w:tr>
        <w:tblPrEx>
          <w:tblCellMar>
            <w:top w:w="0" w:type="dxa"/>
            <w:left w:w="108" w:type="dxa"/>
            <w:bottom w:w="0" w:type="dxa"/>
            <w:right w:w="108" w:type="dxa"/>
          </w:tblCellMar>
        </w:tblPrEx>
        <w:trPr>
          <w:trHeight w:val="1266"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WiFi 6 5G 单用户接入性能实测</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5GHz 射频 Wi-Fi 6 单</w:t>
            </w:r>
            <w:r>
              <w:rPr>
                <w:rFonts w:hint="eastAsia" w:ascii="Meiryo" w:hAnsi="Meiryo" w:eastAsia="Meiryo" w:cs="Meiryo"/>
                <w:color w:val="000000"/>
                <w:sz w:val="22"/>
              </w:rPr>
              <w:t>⽤</w:t>
            </w:r>
            <w:r>
              <w:rPr>
                <w:rFonts w:hint="eastAsia" w:ascii="宋体" w:hAnsi="宋体" w:cs="宋体"/>
                <w:color w:val="000000"/>
                <w:sz w:val="22"/>
              </w:rPr>
              <w:t>户性能HE80、2x2:2模式下UDP流量,5GHz 射频 ：上</w:t>
            </w:r>
            <w:r>
              <w:rPr>
                <w:rFonts w:hint="eastAsia" w:ascii="Meiryo" w:hAnsi="Meiryo" w:eastAsia="Meiryo" w:cs="Meiryo"/>
                <w:color w:val="000000"/>
                <w:sz w:val="22"/>
              </w:rPr>
              <w:t>⾏</w:t>
            </w:r>
            <w:r>
              <w:rPr>
                <w:rFonts w:hint="eastAsia" w:ascii="宋体" w:hAnsi="宋体" w:cs="宋体"/>
                <w:color w:val="000000"/>
                <w:sz w:val="22"/>
              </w:rPr>
              <w:t>性能≥949Mbps、下</w:t>
            </w:r>
            <w:r>
              <w:rPr>
                <w:rFonts w:hint="eastAsia" w:ascii="Meiryo" w:hAnsi="Meiryo" w:eastAsia="Meiryo" w:cs="Meiryo"/>
                <w:color w:val="000000"/>
                <w:sz w:val="22"/>
              </w:rPr>
              <w:t>⾏</w:t>
            </w:r>
            <w:r>
              <w:rPr>
                <w:rFonts w:hint="eastAsia" w:ascii="宋体" w:hAnsi="宋体" w:cs="宋体"/>
                <w:color w:val="000000"/>
                <w:sz w:val="22"/>
              </w:rPr>
              <w:t>≥ 950Mbps</w:t>
            </w:r>
          </w:p>
        </w:tc>
      </w:tr>
      <w:tr>
        <w:tblPrEx>
          <w:tblCellMar>
            <w:top w:w="0" w:type="dxa"/>
            <w:left w:w="108" w:type="dxa"/>
            <w:bottom w:w="0" w:type="dxa"/>
            <w:right w:w="108" w:type="dxa"/>
          </w:tblCellMar>
        </w:tblPrEx>
        <w:trPr>
          <w:trHeight w:val="1118"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WiFi 6 2.4G 单用户接入性能实测</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2.4GHz 射频 Wi-Fi 6 单</w:t>
            </w:r>
            <w:r>
              <w:rPr>
                <w:rFonts w:hint="eastAsia" w:ascii="Meiryo" w:hAnsi="Meiryo" w:eastAsia="Meiryo" w:cs="Meiryo"/>
                <w:color w:val="000000"/>
                <w:sz w:val="22"/>
              </w:rPr>
              <w:t>⽤</w:t>
            </w:r>
            <w:r>
              <w:rPr>
                <w:rFonts w:hint="eastAsia" w:ascii="宋体" w:hAnsi="宋体" w:cs="宋体"/>
                <w:color w:val="000000"/>
                <w:sz w:val="22"/>
              </w:rPr>
              <w:t>户性能HE40、2x2:2模式下UDP流量，上</w:t>
            </w:r>
            <w:r>
              <w:rPr>
                <w:rFonts w:hint="eastAsia" w:ascii="Meiryo" w:hAnsi="Meiryo" w:eastAsia="Meiryo" w:cs="Meiryo"/>
                <w:color w:val="000000"/>
                <w:sz w:val="22"/>
              </w:rPr>
              <w:t>⾏</w:t>
            </w:r>
            <w:r>
              <w:rPr>
                <w:rFonts w:hint="eastAsia" w:ascii="宋体" w:hAnsi="宋体" w:cs="宋体"/>
                <w:color w:val="000000"/>
                <w:sz w:val="22"/>
              </w:rPr>
              <w:t xml:space="preserve"> ≥ 497Mbps、下</w:t>
            </w:r>
            <w:r>
              <w:rPr>
                <w:rFonts w:hint="eastAsia" w:ascii="Meiryo" w:hAnsi="Meiryo" w:eastAsia="Meiryo" w:cs="Meiryo"/>
                <w:color w:val="000000"/>
                <w:sz w:val="22"/>
              </w:rPr>
              <w:t>⾏</w:t>
            </w:r>
            <w:r>
              <w:rPr>
                <w:rFonts w:hint="eastAsia" w:ascii="宋体" w:hAnsi="宋体" w:cs="宋体"/>
                <w:color w:val="000000"/>
                <w:sz w:val="22"/>
              </w:rPr>
              <w:t>≥ 460Mbps</w:t>
            </w:r>
          </w:p>
        </w:tc>
      </w:tr>
      <w:tr>
        <w:tblPrEx>
          <w:tblCellMar>
            <w:top w:w="0" w:type="dxa"/>
            <w:left w:w="108" w:type="dxa"/>
            <w:bottom w:w="0" w:type="dxa"/>
            <w:right w:w="108" w:type="dxa"/>
          </w:tblCellMar>
        </w:tblPrEx>
        <w:trPr>
          <w:trHeight w:val="557"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视频点播能力</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多媒体点播性能（测试仪模拟），每终端</w:t>
            </w:r>
            <w:r>
              <w:rPr>
                <w:rFonts w:hint="eastAsia" w:ascii="Meiryo" w:hAnsi="Meiryo" w:eastAsia="Meiryo" w:cs="Meiryo"/>
                <w:color w:val="000000"/>
                <w:sz w:val="22"/>
              </w:rPr>
              <w:t>⾄</w:t>
            </w:r>
            <w:r>
              <w:rPr>
                <w:rFonts w:hint="eastAsia" w:ascii="宋体" w:hAnsi="宋体" w:cs="宋体"/>
                <w:color w:val="000000"/>
                <w:sz w:val="22"/>
              </w:rPr>
              <w:t>少2Mbps 吞吐量，整机可支持≥350终端同时流畅点播</w:t>
            </w:r>
          </w:p>
        </w:tc>
      </w:tr>
      <w:tr>
        <w:tblPrEx>
          <w:tblCellMar>
            <w:top w:w="0" w:type="dxa"/>
            <w:left w:w="108" w:type="dxa"/>
            <w:bottom w:w="0" w:type="dxa"/>
            <w:right w:w="108" w:type="dxa"/>
          </w:tblCellMar>
        </w:tblPrEx>
        <w:trPr>
          <w:trHeight w:val="761"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整机能吞吐能力</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整机吞吐量</w:t>
            </w:r>
            <w:r>
              <w:rPr>
                <w:rFonts w:hint="eastAsia" w:ascii="MS Mincho" w:hAnsi="MS Mincho" w:eastAsia="MS Mincho" w:cs="MS Mincho"/>
                <w:color w:val="000000"/>
                <w:sz w:val="22"/>
              </w:rPr>
              <w:t> </w:t>
            </w:r>
            <w:r>
              <w:rPr>
                <w:rFonts w:hint="eastAsia" w:ascii="宋体" w:hAnsi="宋体" w:cs="宋体"/>
                <w:color w:val="000000"/>
                <w:sz w:val="22"/>
              </w:rPr>
              <w:t xml:space="preserve">5GHz 射频 10 个终端，2.4GHz 射频 5 个终端，整机最大吞吐≥1Gbps </w:t>
            </w:r>
          </w:p>
        </w:tc>
      </w:tr>
      <w:tr>
        <w:tblPrEx>
          <w:tblCellMar>
            <w:top w:w="0" w:type="dxa"/>
            <w:left w:w="108" w:type="dxa"/>
            <w:bottom w:w="0" w:type="dxa"/>
            <w:right w:w="108" w:type="dxa"/>
          </w:tblCellMar>
        </w:tblPrEx>
        <w:trPr>
          <w:trHeight w:val="566"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空口优化</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支持基于空口利用率的SSID自动隐藏功能，当空口繁忙程度达到或超过配置的阈值时，SSID自动隐藏，为用户提供稳定可靠的无线服务。</w:t>
            </w:r>
          </w:p>
        </w:tc>
      </w:tr>
      <w:tr>
        <w:tblPrEx>
          <w:tblCellMar>
            <w:top w:w="0" w:type="dxa"/>
            <w:left w:w="108" w:type="dxa"/>
            <w:bottom w:w="0" w:type="dxa"/>
            <w:right w:w="108" w:type="dxa"/>
          </w:tblCellMar>
        </w:tblPrEx>
        <w:trPr>
          <w:trHeight w:val="469" w:hRule="atLeast"/>
        </w:trPr>
        <w:tc>
          <w:tcPr>
            <w:tcW w:w="1176"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★接入安全</w:t>
            </w:r>
          </w:p>
        </w:tc>
        <w:tc>
          <w:tcPr>
            <w:tcW w:w="3823"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支持WPA3个人级方式下的终端接入；支持WPA3企业级模式下的终端接入功能。</w:t>
            </w:r>
          </w:p>
        </w:tc>
      </w:tr>
      <w:tr>
        <w:tblPrEx>
          <w:tblCellMar>
            <w:top w:w="0" w:type="dxa"/>
            <w:left w:w="108" w:type="dxa"/>
            <w:bottom w:w="0" w:type="dxa"/>
            <w:right w:w="108" w:type="dxa"/>
          </w:tblCellMar>
        </w:tblPrEx>
        <w:trPr>
          <w:trHeight w:val="600" w:hRule="atLeast"/>
        </w:trPr>
        <w:tc>
          <w:tcPr>
            <w:tcW w:w="1176" w:type="pct"/>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sz w:val="22"/>
              </w:rPr>
            </w:pPr>
            <w:r>
              <w:rPr>
                <w:rFonts w:hint="eastAsia" w:ascii="宋体" w:hAnsi="宋体" w:cs="宋体"/>
                <w:color w:val="000000"/>
                <w:sz w:val="22"/>
              </w:rPr>
              <w:t>资质要求</w:t>
            </w:r>
          </w:p>
        </w:tc>
        <w:tc>
          <w:tcPr>
            <w:tcW w:w="382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★提供设备原厂授权与售后服务承诺函</w:t>
            </w:r>
          </w:p>
        </w:tc>
      </w:tr>
    </w:tbl>
    <w:p/>
    <w:p/>
    <w:p/>
    <w:p>
      <w:pPr>
        <w:pStyle w:val="3"/>
        <w:rPr>
          <w:rFonts w:hint="default"/>
        </w:rPr>
      </w:pPr>
      <w:r>
        <w:t>2.4</w:t>
      </w:r>
      <w:r>
        <w:rPr>
          <w:rFonts w:hint="default"/>
        </w:rPr>
        <w:t>高密AP</w:t>
      </w:r>
    </w:p>
    <w:tbl>
      <w:tblPr>
        <w:tblStyle w:val="8"/>
        <w:tblW w:w="4866" w:type="pct"/>
        <w:tblInd w:w="0" w:type="dxa"/>
        <w:tblLayout w:type="autofit"/>
        <w:tblCellMar>
          <w:top w:w="0" w:type="dxa"/>
          <w:left w:w="108" w:type="dxa"/>
          <w:bottom w:w="0" w:type="dxa"/>
          <w:right w:w="108" w:type="dxa"/>
        </w:tblCellMar>
      </w:tblPr>
      <w:tblGrid>
        <w:gridCol w:w="1037"/>
        <w:gridCol w:w="7257"/>
      </w:tblGrid>
      <w:tr>
        <w:tblPrEx>
          <w:tblCellMar>
            <w:top w:w="0" w:type="dxa"/>
            <w:left w:w="108" w:type="dxa"/>
            <w:bottom w:w="0" w:type="dxa"/>
            <w:right w:w="108" w:type="dxa"/>
          </w:tblCellMar>
        </w:tblPrEx>
        <w:trPr>
          <w:trHeight w:val="624" w:hRule="atLeast"/>
        </w:trPr>
        <w:tc>
          <w:tcPr>
            <w:tcW w:w="625"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指标项</w:t>
            </w:r>
          </w:p>
        </w:tc>
        <w:tc>
          <w:tcPr>
            <w:tcW w:w="437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b/>
                <w:bCs/>
                <w:color w:val="000000"/>
                <w:kern w:val="0"/>
                <w:sz w:val="20"/>
                <w:szCs w:val="20"/>
              </w:rPr>
            </w:pPr>
            <w:r>
              <w:rPr>
                <w:rFonts w:hint="eastAsia" w:ascii="微软雅黑" w:hAnsi="微软雅黑" w:eastAsia="微软雅黑" w:cs="宋体"/>
                <w:b/>
                <w:bCs/>
                <w:color w:val="000000"/>
                <w:kern w:val="0"/>
                <w:sz w:val="20"/>
                <w:szCs w:val="20"/>
              </w:rPr>
              <w:t>指标要求</w:t>
            </w:r>
          </w:p>
        </w:tc>
      </w:tr>
      <w:tr>
        <w:tblPrEx>
          <w:tblCellMar>
            <w:top w:w="0" w:type="dxa"/>
            <w:left w:w="108" w:type="dxa"/>
            <w:bottom w:w="0" w:type="dxa"/>
            <w:right w:w="108" w:type="dxa"/>
          </w:tblCellMar>
        </w:tblPrEx>
        <w:trPr>
          <w:trHeight w:val="522"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★品牌要求</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为正常使用，要求无线AP与无线控制器同一品牌</w:t>
            </w:r>
          </w:p>
        </w:tc>
      </w:tr>
      <w:tr>
        <w:tblPrEx>
          <w:tblCellMar>
            <w:top w:w="0" w:type="dxa"/>
            <w:left w:w="108" w:type="dxa"/>
            <w:bottom w:w="0" w:type="dxa"/>
            <w:right w:w="108" w:type="dxa"/>
          </w:tblCellMar>
        </w:tblPrEx>
        <w:trPr>
          <w:trHeight w:val="522"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★工作模式</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采用三射频设计，可工作在802.11a/b/g/n/ac/ac wave2/ax模式</w:t>
            </w:r>
          </w:p>
        </w:tc>
      </w:tr>
      <w:tr>
        <w:tblPrEx>
          <w:tblCellMar>
            <w:top w:w="0" w:type="dxa"/>
            <w:left w:w="108" w:type="dxa"/>
            <w:bottom w:w="0" w:type="dxa"/>
            <w:right w:w="108" w:type="dxa"/>
          </w:tblCellMar>
        </w:tblPrEx>
        <w:trPr>
          <w:trHeight w:val="73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接口设计</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≥2个接口，其中1个100/1000M/2.5G电口，1个10M/100M/1000M电口</w:t>
            </w:r>
          </w:p>
        </w:tc>
      </w:tr>
      <w:tr>
        <w:tblPrEx>
          <w:tblCellMar>
            <w:top w:w="0" w:type="dxa"/>
            <w:left w:w="108" w:type="dxa"/>
            <w:bottom w:w="0" w:type="dxa"/>
            <w:right w:w="108" w:type="dxa"/>
          </w:tblCellMar>
        </w:tblPrEx>
        <w:trPr>
          <w:trHeight w:val="90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协商速率</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微软雅黑" w:hAnsi="微软雅黑" w:eastAsia="微软雅黑" w:cs="微软雅黑"/>
                <w:color w:val="333333"/>
                <w:szCs w:val="21"/>
                <w:shd w:val="clear" w:color="auto" w:fill="FFFFFF"/>
              </w:rPr>
              <w:t>整机接入速率最高</w:t>
            </w:r>
            <w:r>
              <w:rPr>
                <w:rFonts w:hint="eastAsia" w:ascii="宋体" w:hAnsi="宋体" w:cs="宋体"/>
                <w:color w:val="000000"/>
                <w:sz w:val="22"/>
              </w:rPr>
              <w:t>≥</w:t>
            </w:r>
            <w:r>
              <w:rPr>
                <w:rFonts w:hint="eastAsia" w:ascii="微软雅黑" w:hAnsi="微软雅黑" w:eastAsia="微软雅黑" w:cs="微软雅黑"/>
                <w:color w:val="333333"/>
                <w:szCs w:val="21"/>
                <w:shd w:val="clear" w:color="auto" w:fill="FFFFFF"/>
              </w:rPr>
              <w:t>2.833Gbps</w:t>
            </w:r>
          </w:p>
        </w:tc>
      </w:tr>
      <w:tr>
        <w:tblPrEx>
          <w:tblCellMar>
            <w:top w:w="0" w:type="dxa"/>
            <w:left w:w="108" w:type="dxa"/>
            <w:bottom w:w="0" w:type="dxa"/>
            <w:right w:w="108" w:type="dxa"/>
          </w:tblCellMar>
        </w:tblPrEx>
        <w:trPr>
          <w:trHeight w:val="90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★5G射频数量</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所投产品支持3个射频接入，其中两个5GHz射频，一个可以灵活选择2.4GHz或5GHz，最大支持三个5GHz射频工作,提供官网截图。</w:t>
            </w:r>
          </w:p>
        </w:tc>
      </w:tr>
      <w:tr>
        <w:tblPrEx>
          <w:tblCellMar>
            <w:top w:w="0" w:type="dxa"/>
            <w:left w:w="108" w:type="dxa"/>
            <w:bottom w:w="0" w:type="dxa"/>
            <w:right w:w="108" w:type="dxa"/>
          </w:tblCellMar>
        </w:tblPrEx>
        <w:trPr>
          <w:trHeight w:val="99"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射频可切</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Wi-Fi 6射频可切换，其中一个射频支持2.4G射频和5G射频切换</w:t>
            </w:r>
          </w:p>
        </w:tc>
      </w:tr>
      <w:tr>
        <w:tblPrEx>
          <w:tblCellMar>
            <w:top w:w="0" w:type="dxa"/>
            <w:left w:w="108" w:type="dxa"/>
            <w:bottom w:w="0" w:type="dxa"/>
            <w:right w:w="108" w:type="dxa"/>
          </w:tblCellMar>
        </w:tblPrEx>
        <w:trPr>
          <w:trHeight w:val="58"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接入规格</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 xml:space="preserve">整机接入用户规格1280 </w:t>
            </w:r>
          </w:p>
        </w:tc>
      </w:tr>
      <w:tr>
        <w:tblPrEx>
          <w:tblCellMar>
            <w:top w:w="0" w:type="dxa"/>
            <w:left w:w="108" w:type="dxa"/>
            <w:bottom w:w="0" w:type="dxa"/>
            <w:right w:w="108" w:type="dxa"/>
          </w:tblCellMar>
        </w:tblPrEx>
        <w:trPr>
          <w:trHeight w:val="780"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视频点播能力</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多媒体点播性能（测试仪模拟），每终端</w:t>
            </w:r>
            <w:r>
              <w:rPr>
                <w:rFonts w:hint="eastAsia" w:ascii="Meiryo" w:hAnsi="Meiryo" w:eastAsia="Meiryo" w:cs="Meiryo"/>
                <w:color w:val="000000"/>
                <w:sz w:val="22"/>
              </w:rPr>
              <w:t>⾄</w:t>
            </w:r>
            <w:r>
              <w:rPr>
                <w:rFonts w:hint="eastAsia" w:ascii="宋体" w:hAnsi="宋体" w:cs="宋体"/>
                <w:color w:val="000000"/>
                <w:sz w:val="22"/>
              </w:rPr>
              <w:t xml:space="preserve">少1Mbps 吞吐量，整机可支持≥610终端同时流畅点播 </w:t>
            </w:r>
          </w:p>
        </w:tc>
      </w:tr>
      <w:tr>
        <w:tblPrEx>
          <w:tblCellMar>
            <w:top w:w="0" w:type="dxa"/>
            <w:left w:w="108" w:type="dxa"/>
            <w:bottom w:w="0" w:type="dxa"/>
            <w:right w:w="108" w:type="dxa"/>
          </w:tblCellMar>
        </w:tblPrEx>
        <w:trPr>
          <w:trHeight w:val="1058"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空口优化</w:t>
            </w:r>
          </w:p>
        </w:tc>
        <w:tc>
          <w:tcPr>
            <w:tcW w:w="4374" w:type="pct"/>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sz w:val="22"/>
              </w:rPr>
            </w:pPr>
            <w:r>
              <w:rPr>
                <w:rFonts w:hint="eastAsia" w:ascii="宋体" w:hAnsi="宋体" w:cs="宋体"/>
                <w:color w:val="000000"/>
                <w:sz w:val="22"/>
              </w:rPr>
              <w:t>支持基于空口利用率的SSID自动隐藏功能，当空口繁忙程度达到或超过配置的阈值时，SSID自动隐藏，为用户提供稳定可靠的无线服务。</w:t>
            </w:r>
          </w:p>
        </w:tc>
      </w:tr>
      <w:tr>
        <w:tblPrEx>
          <w:tblCellMar>
            <w:top w:w="0" w:type="dxa"/>
            <w:left w:w="108" w:type="dxa"/>
            <w:bottom w:w="0" w:type="dxa"/>
            <w:right w:w="108" w:type="dxa"/>
          </w:tblCellMar>
        </w:tblPrEx>
        <w:trPr>
          <w:trHeight w:val="556" w:hRule="atLeast"/>
        </w:trPr>
        <w:tc>
          <w:tcPr>
            <w:tcW w:w="62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接入安全</w:t>
            </w:r>
          </w:p>
        </w:tc>
        <w:tc>
          <w:tcPr>
            <w:tcW w:w="4374" w:type="pct"/>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sz w:val="22"/>
              </w:rPr>
            </w:pPr>
            <w:r>
              <w:rPr>
                <w:rFonts w:hint="eastAsia" w:ascii="宋体" w:hAnsi="宋体" w:cs="宋体"/>
                <w:color w:val="000000"/>
                <w:sz w:val="22"/>
              </w:rPr>
              <w:t>支持WPA3个人级方式下的终端接入；支持WPA3企业级模式下的终端接入功能。</w:t>
            </w:r>
          </w:p>
        </w:tc>
      </w:tr>
      <w:tr>
        <w:tblPrEx>
          <w:tblCellMar>
            <w:top w:w="0" w:type="dxa"/>
            <w:left w:w="108" w:type="dxa"/>
            <w:bottom w:w="0" w:type="dxa"/>
            <w:right w:w="108" w:type="dxa"/>
          </w:tblCellMar>
        </w:tblPrEx>
        <w:trPr>
          <w:trHeight w:val="600" w:hRule="atLeast"/>
        </w:trPr>
        <w:tc>
          <w:tcPr>
            <w:tcW w:w="625" w:type="pct"/>
            <w:tcBorders>
              <w:top w:val="nil"/>
              <w:left w:val="single" w:color="auto" w:sz="4" w:space="0"/>
              <w:bottom w:val="single" w:color="auto" w:sz="4" w:space="0"/>
              <w:right w:val="single" w:color="auto" w:sz="4" w:space="0"/>
            </w:tcBorders>
            <w:shd w:val="clear" w:color="auto" w:fill="auto"/>
          </w:tcPr>
          <w:p>
            <w:pPr>
              <w:widowControl/>
              <w:jc w:val="center"/>
              <w:rPr>
                <w:rFonts w:ascii="宋体" w:hAnsi="宋体" w:cs="宋体"/>
                <w:color w:val="000000"/>
                <w:sz w:val="22"/>
              </w:rPr>
            </w:pPr>
            <w:r>
              <w:rPr>
                <w:rFonts w:hint="eastAsia" w:ascii="宋体" w:hAnsi="宋体" w:cs="宋体"/>
                <w:color w:val="000000"/>
                <w:sz w:val="22"/>
              </w:rPr>
              <w:t>资质要求</w:t>
            </w:r>
          </w:p>
        </w:tc>
        <w:tc>
          <w:tcPr>
            <w:tcW w:w="437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sz w:val="22"/>
              </w:rPr>
            </w:pPr>
            <w:r>
              <w:rPr>
                <w:rFonts w:hint="eastAsia" w:ascii="宋体" w:hAnsi="宋体" w:cs="宋体"/>
                <w:color w:val="000000"/>
                <w:sz w:val="22"/>
              </w:rPr>
              <w:t>★提供设备原厂授权与售后服务承诺函</w:t>
            </w:r>
          </w:p>
        </w:tc>
      </w:tr>
    </w:tbl>
    <w:p>
      <w:pPr>
        <w:rPr>
          <w:sz w:val="24"/>
        </w:rPr>
      </w:pPr>
    </w:p>
    <w:p>
      <w:pPr>
        <w:rPr>
          <w:sz w:val="24"/>
        </w:rPr>
      </w:pPr>
    </w:p>
    <w:p/>
    <w:p>
      <w:pPr>
        <w:pStyle w:val="3"/>
        <w:rPr>
          <w:rFonts w:hint="default"/>
        </w:rPr>
      </w:pPr>
      <w:r>
        <w:t>2.5</w:t>
      </w:r>
      <w:r>
        <w:rPr>
          <w:rFonts w:hint="default"/>
        </w:rPr>
        <w:t>出口防火墙</w:t>
      </w:r>
    </w:p>
    <w:tbl>
      <w:tblPr>
        <w:tblStyle w:val="8"/>
        <w:tblW w:w="8296" w:type="dxa"/>
        <w:tblInd w:w="-10" w:type="dxa"/>
        <w:tblLayout w:type="autofit"/>
        <w:tblCellMar>
          <w:top w:w="0" w:type="dxa"/>
          <w:left w:w="108" w:type="dxa"/>
          <w:bottom w:w="0" w:type="dxa"/>
          <w:right w:w="108" w:type="dxa"/>
        </w:tblCellMar>
      </w:tblPr>
      <w:tblGrid>
        <w:gridCol w:w="1701"/>
        <w:gridCol w:w="6595"/>
      </w:tblGrid>
      <w:tr>
        <w:tblPrEx>
          <w:tblCellMar>
            <w:top w:w="0" w:type="dxa"/>
            <w:left w:w="108" w:type="dxa"/>
            <w:bottom w:w="0" w:type="dxa"/>
            <w:right w:w="108" w:type="dxa"/>
          </w:tblCellMar>
        </w:tblPrEx>
        <w:trPr>
          <w:trHeight w:val="792"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rPr>
                <w:rFonts w:ascii="微软雅黑" w:hAnsi="微软雅黑" w:eastAsia="微软雅黑" w:cs="宋体"/>
                <w:b/>
                <w:bCs/>
                <w:color w:val="000000" w:themeColor="text1"/>
                <w:kern w:val="0"/>
                <w:sz w:val="20"/>
                <w:szCs w:val="20"/>
                <w14:textFill>
                  <w14:solidFill>
                    <w14:schemeClr w14:val="tx1"/>
                  </w14:solidFill>
                </w14:textFill>
              </w:rPr>
            </w:pPr>
            <w:r>
              <w:rPr>
                <w:rFonts w:hint="eastAsia" w:ascii="微软雅黑" w:hAnsi="微软雅黑" w:eastAsia="微软雅黑" w:cs="宋体"/>
                <w:b/>
                <w:bCs/>
                <w:color w:val="000000" w:themeColor="text1"/>
                <w:kern w:val="0"/>
                <w:sz w:val="20"/>
                <w:szCs w:val="20"/>
                <w14:textFill>
                  <w14:solidFill>
                    <w14:schemeClr w14:val="tx1"/>
                  </w14:solidFill>
                </w14:textFill>
              </w:rPr>
              <w:t>功能及技术指标</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微软雅黑" w:hAnsi="微软雅黑" w:eastAsia="微软雅黑" w:cs="宋体"/>
                <w:b/>
                <w:bCs/>
                <w:color w:val="000000" w:themeColor="text1"/>
                <w:kern w:val="0"/>
                <w:sz w:val="20"/>
                <w:szCs w:val="20"/>
                <w14:textFill>
                  <w14:solidFill>
                    <w14:schemeClr w14:val="tx1"/>
                  </w14:solidFill>
                </w14:textFill>
              </w:rPr>
            </w:pPr>
            <w:r>
              <w:rPr>
                <w:rFonts w:hint="eastAsia" w:ascii="微软雅黑" w:hAnsi="微软雅黑" w:eastAsia="微软雅黑" w:cs="宋体"/>
                <w:b/>
                <w:bCs/>
                <w:color w:val="000000" w:themeColor="text1"/>
                <w:kern w:val="0"/>
                <w:sz w:val="20"/>
                <w:szCs w:val="20"/>
                <w14:textFill>
                  <w14:solidFill>
                    <w14:schemeClr w14:val="tx1"/>
                  </w14:solidFill>
                </w14:textFill>
              </w:rPr>
              <w:t>详细技术参数</w:t>
            </w:r>
          </w:p>
        </w:tc>
      </w:tr>
      <w:tr>
        <w:tblPrEx>
          <w:tblCellMar>
            <w:top w:w="0" w:type="dxa"/>
            <w:left w:w="108" w:type="dxa"/>
            <w:bottom w:w="0" w:type="dxa"/>
            <w:right w:w="108" w:type="dxa"/>
          </w:tblCellMar>
        </w:tblPrEx>
        <w:trPr>
          <w:trHeight w:val="525"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★接口要求</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ahoma" w:hAnsi="Tahoma" w:cs="Tahoma"/>
                <w:color w:val="000000"/>
                <w:szCs w:val="18"/>
              </w:rPr>
            </w:pPr>
            <w:r>
              <w:rPr>
                <w:rFonts w:hint="eastAsia" w:ascii="Tahoma" w:hAnsi="Tahoma" w:cs="Tahoma"/>
                <w:color w:val="000000"/>
                <w:szCs w:val="18"/>
              </w:rPr>
              <w:t>SFP+≥2   千兆 Combo≥8  千兆电口≥2</w:t>
            </w:r>
          </w:p>
        </w:tc>
      </w:tr>
      <w:tr>
        <w:tblPrEx>
          <w:tblCellMar>
            <w:top w:w="0" w:type="dxa"/>
            <w:left w:w="108" w:type="dxa"/>
            <w:bottom w:w="0" w:type="dxa"/>
            <w:right w:w="108" w:type="dxa"/>
          </w:tblCellMar>
        </w:tblPrEx>
        <w:trPr>
          <w:trHeight w:val="288"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存储要求</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rPr>
                <w:rFonts w:ascii="Tahoma" w:hAnsi="Tahoma" w:cs="Tahoma"/>
                <w:color w:val="000000"/>
                <w:szCs w:val="18"/>
              </w:rPr>
            </w:pPr>
            <w:r>
              <w:rPr>
                <w:rFonts w:hint="eastAsia" w:ascii="Tahoma" w:hAnsi="Tahoma" w:cs="Tahoma"/>
                <w:color w:val="000000"/>
                <w:szCs w:val="18"/>
              </w:rPr>
              <w:t>支持硬盘扩展，支持M.2卡，≥240G</w:t>
            </w:r>
          </w:p>
        </w:tc>
      </w:tr>
      <w:tr>
        <w:tblPrEx>
          <w:tblCellMar>
            <w:top w:w="0" w:type="dxa"/>
            <w:left w:w="108" w:type="dxa"/>
            <w:bottom w:w="0" w:type="dxa"/>
            <w:right w:w="108" w:type="dxa"/>
          </w:tblCellMar>
        </w:tblPrEx>
        <w:trPr>
          <w:trHeight w:val="540"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一体化防护</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集传统防火墙、VPN、入侵防御、防病毒、数据防泄漏、带宽管理、Anti-DDoS、URL过滤、反垃圾邮件等多种功能于一身，全局配置视图和一体化策略管理</w:t>
            </w:r>
          </w:p>
        </w:tc>
      </w:tr>
      <w:tr>
        <w:tblPrEx>
          <w:tblCellMar>
            <w:top w:w="0" w:type="dxa"/>
            <w:left w:w="108" w:type="dxa"/>
            <w:bottom w:w="0" w:type="dxa"/>
            <w:right w:w="108" w:type="dxa"/>
          </w:tblCellMar>
        </w:tblPrEx>
        <w:trPr>
          <w:trHeight w:val="300"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应用识别与管控</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能识别6000+应用，访问控制精度到应用功能，例如：区分微信的文字和语音。应用识别与入侵检测、防病毒、内容过滤相结合，提高检测性能和准确率。</w:t>
            </w:r>
          </w:p>
        </w:tc>
      </w:tr>
      <w:tr>
        <w:tblPrEx>
          <w:tblCellMar>
            <w:top w:w="0" w:type="dxa"/>
            <w:left w:w="108" w:type="dxa"/>
            <w:bottom w:w="0" w:type="dxa"/>
            <w:right w:w="108" w:type="dxa"/>
          </w:tblCellMar>
        </w:tblPrEx>
        <w:trPr>
          <w:trHeight w:val="540"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带宽管理</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在识别业务应用的基础上，可管理每用户/IP使用的带宽, 确保关键业务和关键用户的网络体验。管控方式包括：限制最大带宽或保障最小带宽、应用的策略路由、修改应用转发优先级等</w:t>
            </w:r>
          </w:p>
        </w:tc>
      </w:tr>
      <w:tr>
        <w:tblPrEx>
          <w:tblCellMar>
            <w:top w:w="0" w:type="dxa"/>
            <w:left w:w="108" w:type="dxa"/>
            <w:bottom w:w="0" w:type="dxa"/>
            <w:right w:w="108" w:type="dxa"/>
          </w:tblCellMar>
        </w:tblPrEx>
        <w:trPr>
          <w:trHeight w:val="444"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入侵防御与Web防护</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第一时间获取最新威胁信息，准确检测并防御针对漏洞的攻击。可防护各种针对web的攻击，包括SQL注入攻击和跨站脚本攻击等。</w:t>
            </w:r>
          </w:p>
        </w:tc>
      </w:tr>
      <w:tr>
        <w:tblPrEx>
          <w:tblCellMar>
            <w:top w:w="0" w:type="dxa"/>
            <w:left w:w="108" w:type="dxa"/>
            <w:bottom w:w="0" w:type="dxa"/>
            <w:right w:w="108" w:type="dxa"/>
          </w:tblCellMar>
        </w:tblPrEx>
        <w:trPr>
          <w:trHeight w:val="300"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APT防御</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与本地/云端沙箱联动，对恶意文件进行检测和阻断</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加密流量无需解密，联动大数据分析平台HiSec Insight，实现对加密流量威胁检测</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主动响应恶意扫描行为，并通过联动大数据分析平台HiSec Insight进行行为分析，快速发现，记录恶意行为，实现对企业威胁的实时防护</w:t>
            </w:r>
          </w:p>
        </w:tc>
      </w:tr>
      <w:tr>
        <w:tblPrEx>
          <w:tblCellMar>
            <w:top w:w="0" w:type="dxa"/>
            <w:left w:w="108" w:type="dxa"/>
            <w:bottom w:w="0" w:type="dxa"/>
            <w:right w:w="108" w:type="dxa"/>
          </w:tblCellMar>
        </w:tblPrEx>
        <w:trPr>
          <w:trHeight w:val="540"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云管理模式</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设备自行向云管理平台发起认证注册，实现即插即用，简化网络创建和开局</w:t>
            </w:r>
          </w:p>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远程业务配置管理、设备监控故障管理，实现海量设备的云端管理</w:t>
            </w:r>
          </w:p>
        </w:tc>
      </w:tr>
      <w:tr>
        <w:tblPrEx>
          <w:tblCellMar>
            <w:top w:w="0" w:type="dxa"/>
            <w:left w:w="108" w:type="dxa"/>
            <w:bottom w:w="0" w:type="dxa"/>
            <w:right w:w="108" w:type="dxa"/>
          </w:tblCellMar>
        </w:tblPrEx>
        <w:trPr>
          <w:trHeight w:val="288" w:hRule="atLeast"/>
        </w:trPr>
        <w:tc>
          <w:tcPr>
            <w:tcW w:w="1701"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云应用安全感知</w:t>
            </w:r>
          </w:p>
        </w:tc>
        <w:tc>
          <w:tcPr>
            <w:tcW w:w="6595"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left"/>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可对企业云应用进行精细化和差异化的控制，满足企业对用户使用云应用的管控需求。</w:t>
            </w:r>
          </w:p>
        </w:tc>
      </w:tr>
    </w:tbl>
    <w:p>
      <w:pPr>
        <w:rPr>
          <w:b/>
          <w:bCs/>
          <w:sz w:val="24"/>
        </w:rPr>
      </w:pPr>
    </w:p>
    <w:p/>
    <w:p/>
    <w:p/>
    <w:p/>
    <w:p>
      <w:pPr>
        <w:pStyle w:val="3"/>
        <w:rPr>
          <w:rFonts w:hint="default"/>
        </w:rPr>
      </w:pPr>
      <w:r>
        <w:t>2.6 POE</w:t>
      </w:r>
      <w:r>
        <w:rPr>
          <w:rFonts w:hint="default"/>
        </w:rPr>
        <w:t>交换机</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3"/>
        <w:gridCol w:w="6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11" w:type="pct"/>
            <w:noWrap/>
          </w:tcPr>
          <w:p>
            <w:pPr>
              <w:rPr>
                <w:b/>
                <w:bCs/>
              </w:rPr>
            </w:pPr>
            <w:r>
              <w:rPr>
                <w:rFonts w:hint="eastAsia"/>
                <w:b/>
                <w:bCs/>
              </w:rPr>
              <w:t>功能及指标要求</w:t>
            </w:r>
          </w:p>
        </w:tc>
        <w:tc>
          <w:tcPr>
            <w:tcW w:w="3788" w:type="pct"/>
            <w:noWrap/>
          </w:tcPr>
          <w:p>
            <w:pPr>
              <w:rPr>
                <w:b/>
                <w:bCs/>
              </w:rPr>
            </w:pPr>
            <w:r>
              <w:rPr>
                <w:rFonts w:hint="eastAsia"/>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11" w:type="pct"/>
          </w:tcPr>
          <w:p>
            <w:r>
              <w:rPr>
                <w:rFonts w:hint="eastAsia"/>
              </w:rPr>
              <w:t>端口类型</w:t>
            </w:r>
          </w:p>
        </w:tc>
        <w:tc>
          <w:tcPr>
            <w:tcW w:w="3788" w:type="pct"/>
          </w:tcPr>
          <w:p>
            <w:pPr>
              <w:pStyle w:val="7"/>
              <w:widowControl/>
              <w:spacing w:beforeAutospacing="0" w:afterAutospacing="0" w:line="360" w:lineRule="atLeast"/>
              <w:textAlignment w:val="baseline"/>
              <w:rPr>
                <w:rFonts w:ascii="微软雅黑" w:hAnsi="微软雅黑" w:cs="微软雅黑"/>
                <w:color w:val="333333"/>
                <w:sz w:val="21"/>
                <w:szCs w:val="21"/>
              </w:rPr>
            </w:pPr>
            <w:r>
              <w:rPr>
                <w:rFonts w:hint="eastAsia" w:ascii="微软雅黑" w:hAnsi="微软雅黑" w:eastAsia="微软雅黑" w:cs="微软雅黑"/>
                <w:color w:val="333333"/>
                <w:sz w:val="21"/>
                <w:szCs w:val="21"/>
              </w:rPr>
              <w:t>千兆电口</w:t>
            </w:r>
            <w:r>
              <w:rPr>
                <w:rFonts w:hint="eastAsia" w:ascii="宋体" w:hAnsi="宋体"/>
                <w:color w:val="000000" w:themeColor="text1"/>
                <w:szCs w:val="21"/>
                <w14:textFill>
                  <w14:solidFill>
                    <w14:schemeClr w14:val="tx1"/>
                  </w14:solidFill>
                </w14:textFill>
              </w:rPr>
              <w:t>≥2</w:t>
            </w:r>
            <w:r>
              <w:rPr>
                <w:rFonts w:hint="eastAsia" w:ascii="微软雅黑" w:hAnsi="微软雅黑" w:eastAsia="微软雅黑" w:cs="微软雅黑"/>
                <w:color w:val="333333"/>
                <w:sz w:val="21"/>
                <w:szCs w:val="21"/>
              </w:rPr>
              <w:t>4，千兆SFP光口</w:t>
            </w:r>
            <w:r>
              <w:rPr>
                <w:rFonts w:hint="eastAsia" w:ascii="宋体" w:hAnsi="宋体"/>
                <w:color w:val="000000" w:themeColor="text1"/>
                <w:szCs w:val="21"/>
                <w14:textFill>
                  <w14:solidFill>
                    <w14:schemeClr w14:val="tx1"/>
                  </w14:solidFill>
                </w14:textFill>
              </w:rPr>
              <w:t>≥4</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11" w:type="pct"/>
          </w:tcPr>
          <w:p>
            <w:r>
              <w:rPr>
                <w:rFonts w:hint="eastAsia"/>
              </w:rPr>
              <w:t>交换容量(G)</w:t>
            </w:r>
          </w:p>
        </w:tc>
        <w:tc>
          <w:tcPr>
            <w:tcW w:w="3788" w:type="pct"/>
          </w:tcPr>
          <w:p>
            <w:r>
              <w:rPr>
                <w:rFonts w:hint="eastAsia" w:ascii="宋体" w:hAnsi="宋体"/>
                <w:color w:val="000000" w:themeColor="text1"/>
                <w:szCs w:val="21"/>
                <w14:textFill>
                  <w14:solidFill>
                    <w14:schemeClr w14:val="tx1"/>
                  </w14:solidFill>
                </w14:textFill>
              </w:rPr>
              <w:t>≥</w:t>
            </w:r>
            <w:r>
              <w:rPr>
                <w:rFonts w:hint="eastAsia"/>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11" w:type="pct"/>
          </w:tcPr>
          <w:p>
            <w:r>
              <w:rPr>
                <w:rFonts w:hint="eastAsia"/>
              </w:rPr>
              <w:t>转发性能(Mpps)</w:t>
            </w:r>
          </w:p>
        </w:tc>
        <w:tc>
          <w:tcPr>
            <w:tcW w:w="3788" w:type="pct"/>
          </w:tcPr>
          <w:p>
            <w:r>
              <w:rPr>
                <w:rFonts w:hint="eastAsia" w:ascii="宋体" w:hAnsi="宋体"/>
                <w:color w:val="000000" w:themeColor="text1"/>
                <w:szCs w:val="21"/>
                <w14:textFill>
                  <w14:solidFill>
                    <w14:schemeClr w14:val="tx1"/>
                  </w14:solidFill>
                </w14:textFill>
              </w:rPr>
              <w:t>≥92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211" w:type="pct"/>
          </w:tcPr>
          <w:p>
            <w:r>
              <w:rPr>
                <w:rFonts w:hint="eastAsia"/>
              </w:rPr>
              <w:t>POE</w:t>
            </w:r>
          </w:p>
        </w:tc>
        <w:tc>
          <w:tcPr>
            <w:tcW w:w="3788" w:type="pct"/>
          </w:tcPr>
          <w:p>
            <w:r>
              <w:rPr>
                <w:rFonts w:hint="eastAsia" w:ascii="宋体" w:hAnsi="宋体"/>
                <w:color w:val="000000" w:themeColor="text1"/>
                <w:szCs w:val="21"/>
                <w14:textFill>
                  <w14:solidFill>
                    <w14:schemeClr w14:val="tx1"/>
                  </w14:solidFill>
                </w14:textFill>
              </w:rPr>
              <w:t>≥</w:t>
            </w:r>
            <w:r>
              <w:rPr>
                <w:rFonts w:hint="eastAsia" w:ascii="微软雅黑" w:hAnsi="微软雅黑" w:eastAsia="微软雅黑" w:cs="微软雅黑"/>
                <w:color w:val="333333"/>
                <w:szCs w:val="21"/>
                <w:shd w:val="clear" w:color="auto" w:fill="FFFFFF"/>
              </w:rPr>
              <w:t>370W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11" w:type="pct"/>
          </w:tcPr>
          <w:p>
            <w:r>
              <w:rPr>
                <w:rFonts w:hint="eastAsia"/>
              </w:rPr>
              <w:t>以太网功能</w:t>
            </w:r>
          </w:p>
        </w:tc>
        <w:tc>
          <w:tcPr>
            <w:tcW w:w="3788" w:type="pct"/>
          </w:tcPr>
          <w:p>
            <w:pPr>
              <w:rPr>
                <w:b/>
              </w:rPr>
            </w:pPr>
            <w:r>
              <w:rPr>
                <w:rFonts w:hint="eastAsia"/>
                <w:b/>
              </w:rPr>
              <w:t>支持堆叠</w:t>
            </w:r>
          </w:p>
          <w:p>
            <w:r>
              <w:rPr>
                <w:rFonts w:hint="eastAsia"/>
              </w:rPr>
              <w:t>支持LLDP</w:t>
            </w:r>
          </w:p>
          <w:p>
            <w:r>
              <w:rPr>
                <w:rFonts w:hint="eastAsia"/>
              </w:rPr>
              <w:t>静态MAC配置</w:t>
            </w:r>
          </w:p>
          <w:p>
            <w:r>
              <w:rPr>
                <w:rFonts w:hint="eastAsia"/>
              </w:rPr>
              <w:t>支持MAC地址学习数目限制</w:t>
            </w:r>
          </w:p>
          <w:p>
            <w:r>
              <w:rPr>
                <w:rFonts w:hint="eastAsia"/>
              </w:rPr>
              <w:t>支持端口镜像和流镜像功能</w:t>
            </w:r>
          </w:p>
          <w:p>
            <w:r>
              <w:rPr>
                <w:rFonts w:hint="eastAsia"/>
              </w:rPr>
              <w:t>支持端口聚合</w:t>
            </w:r>
          </w:p>
          <w:p>
            <w:r>
              <w:rPr>
                <w:rFonts w:hint="eastAsia"/>
              </w:rPr>
              <w:t>支持端口隔离</w:t>
            </w:r>
          </w:p>
          <w:p>
            <w:r>
              <w:rPr>
                <w:rFonts w:hint="eastAsia"/>
              </w:rPr>
              <w:t>支持STP/RSTP/MSTP</w:t>
            </w:r>
          </w:p>
          <w:p>
            <w:r>
              <w:rPr>
                <w:rFonts w:hint="eastAsia"/>
              </w:rPr>
              <w:t>支持IEEE 802.3ad（动态链路聚合）、静态端口聚合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1" w:type="pct"/>
          </w:tcPr>
          <w:p>
            <w:r>
              <w:rPr>
                <w:rFonts w:hint="eastAsia"/>
              </w:rPr>
              <w:t>VLAN</w:t>
            </w:r>
          </w:p>
        </w:tc>
        <w:tc>
          <w:tcPr>
            <w:tcW w:w="3788" w:type="pct"/>
          </w:tcPr>
          <w:p>
            <w:r>
              <w:rPr>
                <w:rFonts w:hint="eastAsia"/>
              </w:rPr>
              <w:t>支持802.1Q (最大4K个VLAN)</w:t>
            </w:r>
          </w:p>
          <w:p>
            <w:r>
              <w:rPr>
                <w:rFonts w:hint="eastAsia"/>
              </w:rPr>
              <w:t>支持基于MAC的VLAN</w:t>
            </w:r>
          </w:p>
          <w:p>
            <w:r>
              <w:rPr>
                <w:rFonts w:hint="eastAsia"/>
              </w:rPr>
              <w:t>支持GUEST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211" w:type="pct"/>
          </w:tcPr>
          <w:p>
            <w:r>
              <w:rPr>
                <w:rFonts w:hint="eastAsia"/>
              </w:rPr>
              <w:t>DHCP</w:t>
            </w:r>
          </w:p>
        </w:tc>
        <w:tc>
          <w:tcPr>
            <w:tcW w:w="3788" w:type="pct"/>
          </w:tcPr>
          <w:p>
            <w:r>
              <w:rPr>
                <w:rFonts w:hint="eastAsia"/>
              </w:rPr>
              <w:t>支持DHCP Relay</w:t>
            </w:r>
          </w:p>
          <w:p>
            <w:r>
              <w:rPr>
                <w:rFonts w:hint="eastAsia"/>
              </w:rPr>
              <w:t>支持DHCP Client</w:t>
            </w:r>
          </w:p>
          <w:p>
            <w:r>
              <w:rPr>
                <w:rFonts w:hint="eastAsia"/>
              </w:rPr>
              <w:t>支持DHCP Snooping</w:t>
            </w:r>
          </w:p>
          <w:p>
            <w:r>
              <w:rPr>
                <w:rFonts w:hint="eastAsia"/>
              </w:rPr>
              <w:t>支持DHCP Snooping Option82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211" w:type="pct"/>
          </w:tcPr>
          <w:p>
            <w:r>
              <w:rPr>
                <w:rFonts w:hint="eastAsia"/>
              </w:rPr>
              <w:t>IPv4、IPv6★</w:t>
            </w:r>
          </w:p>
        </w:tc>
        <w:tc>
          <w:tcPr>
            <w:tcW w:w="3788" w:type="pct"/>
          </w:tcPr>
          <w:p>
            <w:r>
              <w:rPr>
                <w:rFonts w:hint="eastAsia"/>
              </w:rPr>
              <w:t>支持静态路由</w:t>
            </w:r>
          </w:p>
          <w:p>
            <w:r>
              <w:rPr>
                <w:rFonts w:hint="eastAsia"/>
              </w:rPr>
              <w:t>支持IPv4和IPv6双协议栈</w:t>
            </w:r>
          </w:p>
          <w:p>
            <w:r>
              <w:rPr>
                <w:rFonts w:hint="eastAsia"/>
              </w:rPr>
              <w:t>支持ND、Pingv6、Telnetv6、FTPv6、TFTPv6、ICMPv6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1" w:type="pct"/>
          </w:tcPr>
          <w:p>
            <w:r>
              <w:rPr>
                <w:rFonts w:hint="eastAsia"/>
              </w:rPr>
              <w:t>组播</w:t>
            </w:r>
          </w:p>
        </w:tc>
        <w:tc>
          <w:tcPr>
            <w:tcW w:w="3788" w:type="pct"/>
          </w:tcPr>
          <w:p>
            <w:r>
              <w:rPr>
                <w:rFonts w:hint="eastAsia"/>
              </w:rPr>
              <w:t>支持IGMP V1/V2/V3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1" w:type="pct"/>
          </w:tcPr>
          <w:p>
            <w:r>
              <w:rPr>
                <w:rFonts w:hint="eastAsia"/>
              </w:rPr>
              <w:t>QoS</w:t>
            </w:r>
          </w:p>
        </w:tc>
        <w:tc>
          <w:tcPr>
            <w:tcW w:w="3788" w:type="pct"/>
          </w:tcPr>
          <w:p>
            <w:r>
              <w:rPr>
                <w:rFonts w:hint="eastAsia"/>
              </w:rPr>
              <w:t>支持Diff-Serv QoS</w:t>
            </w:r>
          </w:p>
          <w:p>
            <w:r>
              <w:rPr>
                <w:rFonts w:hint="eastAsia"/>
              </w:rPr>
              <w:t>支持WRR/HQ-WRR等队列调度机制</w:t>
            </w:r>
          </w:p>
          <w:p>
            <w:r>
              <w:rPr>
                <w:rFonts w:hint="eastAsia"/>
              </w:rPr>
              <w:t>支持802.1p、DSCP优先级映射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11" w:type="pct"/>
          </w:tcPr>
          <w:p>
            <w:r>
              <w:rPr>
                <w:rFonts w:hint="eastAsia"/>
              </w:rPr>
              <w:t>可靠性</w:t>
            </w:r>
          </w:p>
        </w:tc>
        <w:tc>
          <w:tcPr>
            <w:tcW w:w="3788" w:type="pct"/>
          </w:tcPr>
          <w:p>
            <w:r>
              <w:rPr>
                <w:rFonts w:hint="eastAsia"/>
              </w:rPr>
              <w:t>支持BFD</w:t>
            </w:r>
          </w:p>
          <w:p>
            <w:r>
              <w:rPr>
                <w:rFonts w:hint="eastAsia"/>
              </w:rPr>
              <w:t>支持DLDP</w:t>
            </w:r>
          </w:p>
          <w:p>
            <w:r>
              <w:rPr>
                <w:rFonts w:hint="eastAsia"/>
              </w:rPr>
              <w:t>支持T</w:t>
            </w:r>
            <w:r>
              <w:t>r</w:t>
            </w:r>
            <w:r>
              <w:rPr>
                <w:rFonts w:hint="eastAsia"/>
              </w:rPr>
              <w: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1211" w:type="pct"/>
          </w:tcPr>
          <w:p>
            <w:r>
              <w:rPr>
                <w:rFonts w:hint="eastAsia"/>
              </w:rPr>
              <w:t>安全性</w:t>
            </w:r>
          </w:p>
        </w:tc>
        <w:tc>
          <w:tcPr>
            <w:tcW w:w="3788" w:type="pct"/>
          </w:tcPr>
          <w:p>
            <w:r>
              <w:rPr>
                <w:rFonts w:hint="eastAsia"/>
              </w:rPr>
              <w:t>支持用户分级管理和口令保护</w:t>
            </w:r>
          </w:p>
          <w:p>
            <w:r>
              <w:rPr>
                <w:rFonts w:hint="eastAsia"/>
              </w:rPr>
              <w:t>支持SSHv2，为用户登录提供安全加密通道</w:t>
            </w:r>
          </w:p>
          <w:p>
            <w:r>
              <w:rPr>
                <w:rFonts w:hint="eastAsia"/>
              </w:rPr>
              <w:t>支持SSL，保障数据传输安全</w:t>
            </w:r>
          </w:p>
          <w:p>
            <w:r>
              <w:rPr>
                <w:rFonts w:hint="eastAsia"/>
              </w:rPr>
              <w:t>支持可控IP地址的FTP登录和口令机制</w:t>
            </w:r>
          </w:p>
          <w:p>
            <w:r>
              <w:rPr>
                <w:rFonts w:hint="eastAsia"/>
              </w:rPr>
              <w:t>支持防止ARP、未知组播报文、广播报文、未知单播报文、本机网段路由扫描报文、TTL=1报文、协议报文等攻击功能</w:t>
            </w:r>
          </w:p>
          <w:p>
            <w:r>
              <w:rPr>
                <w:rFonts w:hint="eastAsia"/>
              </w:rPr>
              <w:t>支持防Dos攻击</w:t>
            </w:r>
          </w:p>
          <w:p>
            <w:r>
              <w:rPr>
                <w:rFonts w:hint="eastAsia"/>
              </w:rPr>
              <w:t>支持MAC地址限制</w:t>
            </w:r>
          </w:p>
          <w:p>
            <w:r>
              <w:t>支持IP Source Guard</w:t>
            </w:r>
          </w:p>
          <w:p>
            <w:r>
              <w:rPr>
                <w:rFonts w:hint="eastAsia"/>
              </w:rPr>
              <w:t>支持IP＋MAC+PORT+VLAN绑定功能</w:t>
            </w:r>
          </w:p>
          <w:p>
            <w:r>
              <w:rPr>
                <w:rFonts w:hint="eastAsia"/>
              </w:rPr>
              <w:t>支持WEB认证</w:t>
            </w:r>
          </w:p>
          <w:p>
            <w:r>
              <w:rPr>
                <w:rFonts w:hint="eastAsia"/>
              </w:rPr>
              <w:t>支持IEEE 802.1x</w:t>
            </w:r>
          </w:p>
          <w:p>
            <w:r>
              <w:rPr>
                <w:rFonts w:hint="eastAsia"/>
              </w:rPr>
              <w:t>支持SAVI 源地址有效性验证</w:t>
            </w:r>
          </w:p>
          <w:p>
            <w:r>
              <w:rPr>
                <w:rFonts w:hint="eastAsia"/>
              </w:rPr>
              <w:t>支持Radius、支持HWTACACS</w:t>
            </w:r>
          </w:p>
          <w:p>
            <w:r>
              <w:rPr>
                <w:rFonts w:hint="eastAsia"/>
              </w:rPr>
              <w:t>支持安全网管SNMPv3</w:t>
            </w:r>
          </w:p>
          <w:p>
            <w:r>
              <w:rPr>
                <w:rFonts w:hint="eastAsia"/>
              </w:rPr>
              <w:t>支持广播报文抑制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211" w:type="pct"/>
          </w:tcPr>
          <w:p>
            <w:r>
              <w:rPr>
                <w:rFonts w:hint="eastAsia"/>
              </w:rPr>
              <w:t>系统管理</w:t>
            </w:r>
          </w:p>
        </w:tc>
        <w:tc>
          <w:tcPr>
            <w:tcW w:w="3788" w:type="pct"/>
          </w:tcPr>
          <w:p>
            <w:r>
              <w:rPr>
                <w:rFonts w:hint="eastAsia"/>
              </w:rPr>
              <w:t>支持Console/AUX Modem/Telnet/SSH2.0 命令行配置</w:t>
            </w:r>
          </w:p>
          <w:p>
            <w:r>
              <w:rPr>
                <w:rFonts w:hint="eastAsia"/>
              </w:rPr>
              <w:t>支持FTP、TFTP、Xmodem、SFTP文件上下载管理</w:t>
            </w:r>
          </w:p>
          <w:p>
            <w:r>
              <w:rPr>
                <w:rFonts w:hint="eastAsia"/>
              </w:rPr>
              <w:t>支持SNMP V1/V2c/V3</w:t>
            </w:r>
          </w:p>
          <w:p>
            <w:r>
              <w:rPr>
                <w:rFonts w:hint="eastAsia"/>
              </w:rPr>
              <w:t>支持NTP时钟</w:t>
            </w:r>
          </w:p>
          <w:p>
            <w:r>
              <w:rPr>
                <w:rFonts w:hint="eastAsia"/>
              </w:rPr>
              <w:t>支持系统工作日志</w:t>
            </w:r>
          </w:p>
          <w:p>
            <w:r>
              <w:rPr>
                <w:rFonts w:hint="eastAsia"/>
              </w:rPr>
              <w:t>支持集群管理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09" w:type="dxa"/>
          </w:tcPr>
          <w:p>
            <w:pPr>
              <w:keepNext/>
              <w:keepLines/>
              <w:spacing w:line="360" w:lineRule="auto"/>
              <w:jc w:val="center"/>
              <w:outlineLvl w:val="0"/>
              <w:rPr>
                <w:rFonts w:ascii="宋体" w:hAnsi="宋体" w:cs="宋体"/>
                <w:color w:val="000000"/>
                <w:sz w:val="22"/>
              </w:rPr>
            </w:pPr>
            <w:r>
              <w:rPr>
                <w:rFonts w:hint="eastAsia" w:ascii="微软雅黑" w:hAnsi="微软雅黑" w:eastAsia="微软雅黑" w:cs="宋体"/>
                <w:sz w:val="18"/>
                <w:szCs w:val="18"/>
              </w:rPr>
              <w:t>厂商资质要求</w:t>
            </w:r>
          </w:p>
        </w:tc>
        <w:tc>
          <w:tcPr>
            <w:tcW w:w="6284" w:type="dxa"/>
            <w:noWrap/>
            <w:vAlign w:val="center"/>
          </w:tcPr>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投标产品制造厂商应具有预防潜在的威胁,增强本项目应对灾难的能力，保证产品和服务的连续性。通过ISO 22301业务连续性管理体系认证。要求提供证书复印件并加盖设备厂商公章；</w:t>
            </w:r>
          </w:p>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为响应国家低碳的要求，产品厂商在产品设计、研发、生产、过程需采取有效减少温室气体排放措施，符合国家温室气体排放和清除的量化和报告的规范。产品生产厂商需通过ISO 14064温室气体核查。要求提供报告复印件并加盖设备厂商公章；</w:t>
            </w:r>
          </w:p>
          <w:p>
            <w:pPr>
              <w:keepNext/>
              <w:keepLines/>
              <w:spacing w:line="440" w:lineRule="exact"/>
              <w:jc w:val="left"/>
              <w:outlineLvl w:val="0"/>
              <w:rPr>
                <w:rFonts w:ascii="宋体" w:hAnsi="宋体" w:cs="宋体"/>
                <w:color w:val="000000"/>
                <w:sz w:val="22"/>
              </w:rPr>
            </w:pPr>
            <w:r>
              <w:rPr>
                <w:rFonts w:hint="eastAsia" w:ascii="宋体" w:hAnsi="宋体" w:cs="宋体"/>
                <w:color w:val="000000"/>
                <w:sz w:val="22"/>
              </w:rPr>
              <w:t>★</w:t>
            </w:r>
            <w:r>
              <w:rPr>
                <w:rFonts w:hint="eastAsia" w:ascii="微软雅黑" w:hAnsi="微软雅黑" w:eastAsia="微软雅黑" w:cs="宋体"/>
                <w:sz w:val="18"/>
                <w:szCs w:val="18"/>
              </w:rPr>
              <w:t>为保证投标产品厂商在安全漏洞方面的整体研究水平和及时预防能力。具备网络安全漏洞统一收集验证、预警发布及应急处置体系，进而提高产品的安全性。产品生产厂商须进入国家信息安全漏洞共享平台</w:t>
            </w:r>
            <w:r>
              <w:rPr>
                <w:rFonts w:hint="eastAsia" w:ascii="微软雅黑" w:hAnsi="微软雅黑" w:eastAsia="微软雅黑" w:cs="宋体"/>
                <w:b/>
                <w:bCs/>
                <w:sz w:val="18"/>
                <w:szCs w:val="18"/>
              </w:rPr>
              <w:t>（CNVD）</w:t>
            </w:r>
            <w:r>
              <w:rPr>
                <w:rFonts w:hint="eastAsia" w:ascii="微软雅黑" w:hAnsi="微软雅黑" w:eastAsia="微软雅黑" w:cs="宋体"/>
                <w:sz w:val="18"/>
                <w:szCs w:val="18"/>
              </w:rPr>
              <w:t>技术组成员。进入中国国家信息安全漏洞库</w:t>
            </w:r>
            <w:r>
              <w:rPr>
                <w:rFonts w:hint="eastAsia" w:ascii="微软雅黑" w:hAnsi="微软雅黑" w:eastAsia="微软雅黑" w:cs="宋体"/>
                <w:b/>
                <w:bCs/>
                <w:sz w:val="18"/>
                <w:szCs w:val="18"/>
              </w:rPr>
              <w:t>（CNNVD）</w:t>
            </w:r>
            <w:r>
              <w:rPr>
                <w:rFonts w:hint="eastAsia" w:ascii="微软雅黑" w:hAnsi="微软雅黑" w:eastAsia="微软雅黑" w:cs="宋体"/>
                <w:sz w:val="18"/>
                <w:szCs w:val="18"/>
              </w:rPr>
              <w:t>一级技术支撑单位，。要求提供证书复印件并加盖设备厂商公章；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1" w:type="pct"/>
          </w:tcPr>
          <w:p>
            <w:pPr>
              <w:widowControl/>
              <w:jc w:val="center"/>
            </w:pPr>
            <w:r>
              <w:rPr>
                <w:rFonts w:hint="eastAsia" w:ascii="宋体" w:hAnsi="宋体" w:cs="宋体"/>
                <w:color w:val="000000"/>
                <w:sz w:val="22"/>
              </w:rPr>
              <w:t>资质要求</w:t>
            </w:r>
          </w:p>
        </w:tc>
        <w:tc>
          <w:tcPr>
            <w:tcW w:w="3788" w:type="pct"/>
            <w:noWrap/>
            <w:vAlign w:val="center"/>
          </w:tcPr>
          <w:p>
            <w:pPr>
              <w:widowControl/>
              <w:jc w:val="center"/>
            </w:pPr>
            <w:r>
              <w:rPr>
                <w:rFonts w:hint="eastAsia" w:ascii="宋体" w:hAnsi="宋体" w:cs="宋体"/>
                <w:color w:val="000000"/>
                <w:sz w:val="22"/>
              </w:rPr>
              <w:t>★提供设备原厂授权与售后服务承诺函</w:t>
            </w:r>
          </w:p>
        </w:tc>
      </w:tr>
    </w:tbl>
    <w:p/>
    <w:p/>
    <w:p/>
    <w:p/>
    <w:p/>
    <w:p/>
    <w:p/>
    <w:p/>
    <w:p/>
    <w:p/>
    <w:p>
      <w:pPr>
        <w:pStyle w:val="3"/>
        <w:rPr>
          <w:rFonts w:hint="default"/>
        </w:rPr>
      </w:pPr>
      <w:r>
        <w:t>2.7</w:t>
      </w:r>
      <w:r>
        <w:rPr>
          <w:rFonts w:hint="default"/>
        </w:rPr>
        <w:t>核心交换机</w:t>
      </w:r>
    </w:p>
    <w:p/>
    <w:tbl>
      <w:tblPr>
        <w:tblStyle w:val="8"/>
        <w:tblW w:w="4999" w:type="pct"/>
        <w:tblInd w:w="0" w:type="dxa"/>
        <w:tblLayout w:type="autofit"/>
        <w:tblCellMar>
          <w:top w:w="0" w:type="dxa"/>
          <w:left w:w="108" w:type="dxa"/>
          <w:bottom w:w="0" w:type="dxa"/>
          <w:right w:w="108" w:type="dxa"/>
        </w:tblCellMar>
      </w:tblPr>
      <w:tblGrid>
        <w:gridCol w:w="2059"/>
        <w:gridCol w:w="6226"/>
        <w:gridCol w:w="235"/>
      </w:tblGrid>
      <w:tr>
        <w:tblPrEx>
          <w:tblCellMar>
            <w:top w:w="0" w:type="dxa"/>
            <w:left w:w="108" w:type="dxa"/>
            <w:bottom w:w="0" w:type="dxa"/>
            <w:right w:w="108" w:type="dxa"/>
          </w:tblCellMar>
        </w:tblPrEx>
        <w:trPr>
          <w:gridAfter w:val="1"/>
          <w:wAfter w:w="138" w:type="pct"/>
          <w:trHeight w:val="285" w:hRule="atLeast"/>
          <w:tblHeader/>
        </w:trPr>
        <w:tc>
          <w:tcPr>
            <w:tcW w:w="1208" w:type="pct"/>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宋体" w:hAnsi="宋体" w:cs="宋体"/>
                <w:b/>
                <w:bCs/>
                <w:kern w:val="0"/>
                <w:szCs w:val="21"/>
              </w:rPr>
            </w:pPr>
            <w:r>
              <w:rPr>
                <w:rFonts w:hint="eastAsia" w:ascii="宋体" w:hAnsi="宋体" w:cs="宋体"/>
                <w:b/>
                <w:bCs/>
                <w:kern w:val="0"/>
                <w:szCs w:val="21"/>
              </w:rPr>
              <w:t>功能及技术指标</w:t>
            </w:r>
          </w:p>
        </w:tc>
        <w:tc>
          <w:tcPr>
            <w:tcW w:w="3653" w:type="pct"/>
            <w:tcBorders>
              <w:top w:val="single" w:color="auto" w:sz="4" w:space="0"/>
              <w:left w:val="nil"/>
              <w:bottom w:val="single" w:color="auto" w:sz="4" w:space="0"/>
              <w:right w:val="single" w:color="auto" w:sz="4" w:space="0"/>
            </w:tcBorders>
            <w:shd w:val="clear" w:color="auto" w:fill="auto"/>
          </w:tcPr>
          <w:p>
            <w:pPr>
              <w:widowControl/>
              <w:jc w:val="center"/>
              <w:rPr>
                <w:rFonts w:ascii="宋体" w:hAnsi="宋体" w:cs="宋体"/>
                <w:b/>
                <w:bCs/>
                <w:kern w:val="0"/>
                <w:szCs w:val="21"/>
              </w:rPr>
            </w:pPr>
            <w:r>
              <w:rPr>
                <w:rFonts w:hint="eastAsia" w:ascii="宋体" w:hAnsi="宋体" w:cs="宋体"/>
                <w:b/>
                <w:bCs/>
                <w:kern w:val="0"/>
                <w:szCs w:val="21"/>
              </w:rPr>
              <w:t>参数要求</w:t>
            </w:r>
          </w:p>
        </w:tc>
      </w:tr>
      <w:tr>
        <w:tblPrEx>
          <w:tblCellMar>
            <w:top w:w="0" w:type="dxa"/>
            <w:left w:w="108" w:type="dxa"/>
            <w:bottom w:w="0" w:type="dxa"/>
            <w:right w:w="108" w:type="dxa"/>
          </w:tblCellMar>
        </w:tblPrEx>
        <w:trPr>
          <w:gridAfter w:val="1"/>
          <w:wAfter w:w="138" w:type="pct"/>
          <w:trHeight w:val="475" w:hRule="atLeast"/>
        </w:trPr>
        <w:tc>
          <w:tcPr>
            <w:tcW w:w="1208"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★基本</w:t>
            </w:r>
            <w:r>
              <w:rPr>
                <w:rFonts w:ascii="宋体" w:hAnsi="宋体" w:cs="宋体"/>
                <w:szCs w:val="21"/>
              </w:rPr>
              <w:t>性能</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交换容量≥796Gbps，转发</w:t>
            </w:r>
            <w:r>
              <w:rPr>
                <w:rFonts w:ascii="宋体" w:hAnsi="宋体" w:cs="宋体"/>
                <w:szCs w:val="21"/>
              </w:rPr>
              <w:t>性能</w:t>
            </w:r>
            <w:r>
              <w:rPr>
                <w:rFonts w:hint="eastAsia" w:ascii="宋体" w:hAnsi="宋体" w:cs="宋体"/>
                <w:szCs w:val="21"/>
              </w:rPr>
              <w:t>≥252Mpps，模块化双电源，模块化双风扇，前/后通风，风道可调</w:t>
            </w:r>
          </w:p>
        </w:tc>
      </w:tr>
      <w:tr>
        <w:tblPrEx>
          <w:tblCellMar>
            <w:top w:w="0" w:type="dxa"/>
            <w:left w:w="108" w:type="dxa"/>
            <w:bottom w:w="0" w:type="dxa"/>
            <w:right w:w="108" w:type="dxa"/>
          </w:tblCellMar>
        </w:tblPrEx>
        <w:trPr>
          <w:gridAfter w:val="1"/>
          <w:wAfter w:w="138" w:type="pct"/>
          <w:trHeight w:val="285" w:hRule="atLeast"/>
        </w:trPr>
        <w:tc>
          <w:tcPr>
            <w:tcW w:w="120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性能指标</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MAC地址表≥64K</w:t>
            </w:r>
          </w:p>
        </w:tc>
      </w:tr>
      <w:tr>
        <w:tblPrEx>
          <w:tblCellMar>
            <w:top w:w="0" w:type="dxa"/>
            <w:left w:w="108" w:type="dxa"/>
            <w:bottom w:w="0" w:type="dxa"/>
            <w:right w:w="108" w:type="dxa"/>
          </w:tblCellMar>
        </w:tblPrEx>
        <w:trPr>
          <w:gridAfter w:val="1"/>
          <w:wAfter w:w="138" w:type="pct"/>
          <w:trHeight w:val="285" w:hRule="atLeast"/>
        </w:trPr>
        <w:tc>
          <w:tcPr>
            <w:tcW w:w="120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路由表容量≥32K</w:t>
            </w:r>
          </w:p>
        </w:tc>
      </w:tr>
      <w:tr>
        <w:tblPrEx>
          <w:tblCellMar>
            <w:top w:w="0" w:type="dxa"/>
            <w:left w:w="108" w:type="dxa"/>
            <w:bottom w:w="0" w:type="dxa"/>
            <w:right w:w="108" w:type="dxa"/>
          </w:tblCellMar>
        </w:tblPrEx>
        <w:trPr>
          <w:gridAfter w:val="1"/>
          <w:wAfter w:w="138" w:type="pct"/>
          <w:trHeight w:val="285" w:hRule="atLeast"/>
        </w:trPr>
        <w:tc>
          <w:tcPr>
            <w:tcW w:w="1208" w:type="pct"/>
            <w:vMerge w:val="continue"/>
            <w:tcBorders>
              <w:top w:val="single" w:color="auto" w:sz="4" w:space="0"/>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ARP：32K</w:t>
            </w:r>
          </w:p>
        </w:tc>
      </w:tr>
      <w:tr>
        <w:tblPrEx>
          <w:tblCellMar>
            <w:top w:w="0" w:type="dxa"/>
            <w:left w:w="108" w:type="dxa"/>
            <w:bottom w:w="0" w:type="dxa"/>
            <w:right w:w="108" w:type="dxa"/>
          </w:tblCellMar>
        </w:tblPrEx>
        <w:trPr>
          <w:gridAfter w:val="1"/>
          <w:wAfter w:w="138" w:type="pct"/>
          <w:trHeight w:val="285" w:hRule="atLeast"/>
        </w:trPr>
        <w:tc>
          <w:tcPr>
            <w:tcW w:w="12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★接口类型</w:t>
            </w:r>
          </w:p>
        </w:tc>
        <w:tc>
          <w:tcPr>
            <w:tcW w:w="3653"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微软雅黑" w:hAnsi="微软雅黑" w:eastAsia="微软雅黑" w:cs="微软雅黑"/>
                <w:color w:val="333333"/>
                <w:szCs w:val="21"/>
                <w:shd w:val="clear" w:color="auto" w:fill="FFFFFF"/>
              </w:rPr>
              <w:t>千兆电接口</w:t>
            </w:r>
            <w:r>
              <w:rPr>
                <w:rFonts w:hint="eastAsia" w:ascii="宋体" w:hAnsi="宋体" w:cs="宋体"/>
                <w:szCs w:val="21"/>
              </w:rPr>
              <w:t xml:space="preserve">≥48 </w:t>
            </w:r>
            <w:r>
              <w:rPr>
                <w:rFonts w:hint="eastAsia" w:ascii="微软雅黑" w:hAnsi="微软雅黑" w:eastAsia="微软雅黑" w:cs="微软雅黑"/>
                <w:color w:val="333333"/>
                <w:szCs w:val="21"/>
                <w:shd w:val="clear" w:color="auto" w:fill="FFFFFF"/>
              </w:rPr>
              <w:t>万兆SFP+口</w:t>
            </w:r>
            <w:r>
              <w:rPr>
                <w:rFonts w:hint="eastAsia" w:ascii="宋体" w:hAnsi="宋体" w:cs="宋体"/>
                <w:szCs w:val="21"/>
              </w:rPr>
              <w:t>≥4 扩展槽≥1</w:t>
            </w:r>
          </w:p>
        </w:tc>
      </w:tr>
      <w:tr>
        <w:tblPrEx>
          <w:tblCellMar>
            <w:top w:w="0" w:type="dxa"/>
            <w:left w:w="108" w:type="dxa"/>
            <w:bottom w:w="0" w:type="dxa"/>
            <w:right w:w="108" w:type="dxa"/>
          </w:tblCellMar>
        </w:tblPrEx>
        <w:trPr>
          <w:gridAfter w:val="1"/>
          <w:wAfter w:w="138" w:type="pct"/>
          <w:trHeight w:val="1011" w:hRule="atLeast"/>
        </w:trPr>
        <w:tc>
          <w:tcPr>
            <w:tcW w:w="12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VxLAN</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支持二层VxLAN</w:t>
            </w:r>
          </w:p>
          <w:p>
            <w:pPr>
              <w:widowControl/>
              <w:rPr>
                <w:rFonts w:ascii="宋体" w:hAnsi="宋体" w:cs="宋体"/>
                <w:szCs w:val="21"/>
              </w:rPr>
            </w:pPr>
            <w:r>
              <w:rPr>
                <w:rFonts w:hint="eastAsia" w:ascii="宋体" w:hAnsi="宋体" w:cs="宋体"/>
                <w:szCs w:val="21"/>
              </w:rPr>
              <w:t>支持三层VxLAN</w:t>
            </w:r>
          </w:p>
          <w:p>
            <w:pPr>
              <w:widowControl/>
              <w:rPr>
                <w:rFonts w:ascii="宋体" w:hAnsi="宋体" w:cs="宋体"/>
                <w:szCs w:val="21"/>
              </w:rPr>
            </w:pPr>
            <w:r>
              <w:rPr>
                <w:rFonts w:hint="eastAsia" w:ascii="宋体" w:hAnsi="宋体" w:cs="宋体"/>
                <w:szCs w:val="21"/>
              </w:rPr>
              <w:t>支持EVPN</w:t>
            </w:r>
          </w:p>
        </w:tc>
      </w:tr>
      <w:tr>
        <w:tblPrEx>
          <w:tblCellMar>
            <w:top w:w="0" w:type="dxa"/>
            <w:left w:w="108" w:type="dxa"/>
            <w:bottom w:w="0" w:type="dxa"/>
            <w:right w:w="108" w:type="dxa"/>
          </w:tblCellMar>
        </w:tblPrEx>
        <w:trPr>
          <w:gridAfter w:val="1"/>
          <w:wAfter w:w="138" w:type="pct"/>
          <w:trHeight w:val="285" w:hRule="atLeast"/>
        </w:trPr>
        <w:tc>
          <w:tcPr>
            <w:tcW w:w="1208"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堆叠</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最大堆叠台数≥9台</w:t>
            </w:r>
          </w:p>
        </w:tc>
      </w:tr>
      <w:tr>
        <w:tblPrEx>
          <w:tblCellMar>
            <w:top w:w="0" w:type="dxa"/>
            <w:left w:w="108" w:type="dxa"/>
            <w:bottom w:w="0" w:type="dxa"/>
            <w:right w:w="108" w:type="dxa"/>
          </w:tblCellMar>
        </w:tblPrEx>
        <w:trPr>
          <w:gridAfter w:val="1"/>
          <w:wAfter w:w="138" w:type="pct"/>
          <w:trHeight w:val="570" w:hRule="atLeast"/>
        </w:trPr>
        <w:tc>
          <w:tcPr>
            <w:tcW w:w="1208" w:type="pct"/>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VLAN特性</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支持基于端口的VLAN，支持基于协议的VLAN；</w:t>
            </w:r>
          </w:p>
        </w:tc>
      </w:tr>
      <w:tr>
        <w:tblPrEx>
          <w:tblCellMar>
            <w:top w:w="0" w:type="dxa"/>
            <w:left w:w="108" w:type="dxa"/>
            <w:bottom w:w="0" w:type="dxa"/>
            <w:right w:w="108" w:type="dxa"/>
          </w:tblCellMar>
        </w:tblPrEx>
        <w:trPr>
          <w:gridAfter w:val="1"/>
          <w:wAfter w:w="138" w:type="pct"/>
          <w:trHeight w:val="285" w:hRule="atLeast"/>
        </w:trPr>
        <w:tc>
          <w:tcPr>
            <w:tcW w:w="1208"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支持基于MAC的VLAN；</w:t>
            </w:r>
          </w:p>
        </w:tc>
      </w:tr>
      <w:tr>
        <w:tblPrEx>
          <w:tblCellMar>
            <w:top w:w="0" w:type="dxa"/>
            <w:left w:w="108" w:type="dxa"/>
            <w:bottom w:w="0" w:type="dxa"/>
            <w:right w:w="108" w:type="dxa"/>
          </w:tblCellMar>
        </w:tblPrEx>
        <w:trPr>
          <w:gridAfter w:val="1"/>
          <w:wAfter w:w="138" w:type="pct"/>
          <w:trHeight w:val="285" w:hRule="atLeast"/>
        </w:trPr>
        <w:tc>
          <w:tcPr>
            <w:tcW w:w="1208" w:type="pct"/>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szCs w:val="21"/>
              </w:rPr>
            </w:pP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最大VLAN数(不是VLAN ID)≥4094</w:t>
            </w:r>
          </w:p>
        </w:tc>
      </w:tr>
      <w:tr>
        <w:tblPrEx>
          <w:tblCellMar>
            <w:top w:w="0" w:type="dxa"/>
            <w:left w:w="108" w:type="dxa"/>
            <w:bottom w:w="0" w:type="dxa"/>
            <w:right w:w="108" w:type="dxa"/>
          </w:tblCellMar>
        </w:tblPrEx>
        <w:trPr>
          <w:gridAfter w:val="1"/>
          <w:wAfter w:w="138" w:type="pct"/>
          <w:trHeight w:val="570" w:hRule="atLeast"/>
        </w:trPr>
        <w:tc>
          <w:tcPr>
            <w:tcW w:w="1208"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color w:val="000000"/>
              </w:rPr>
              <w:t>★</w:t>
            </w:r>
            <w:r>
              <w:rPr>
                <w:rFonts w:hint="eastAsia" w:ascii="宋体" w:hAnsi="宋体" w:cs="宋体"/>
                <w:szCs w:val="21"/>
              </w:rPr>
              <w:t>有线无线一体化</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内置软AC功能，交换平台实现有线无线一体化集成，配合MC-AC分层模式，消除无线带宽瓶颈</w:t>
            </w:r>
          </w:p>
        </w:tc>
      </w:tr>
      <w:tr>
        <w:tblPrEx>
          <w:tblCellMar>
            <w:top w:w="0" w:type="dxa"/>
            <w:left w:w="108" w:type="dxa"/>
            <w:bottom w:w="0" w:type="dxa"/>
            <w:right w:w="108" w:type="dxa"/>
          </w:tblCellMar>
        </w:tblPrEx>
        <w:trPr>
          <w:trHeight w:val="469" w:hRule="atLeast"/>
        </w:trPr>
        <w:tc>
          <w:tcPr>
            <w:tcW w:w="1208" w:type="pc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ALL IN ONE</w:t>
            </w:r>
          </w:p>
        </w:tc>
        <w:tc>
          <w:tcPr>
            <w:tcW w:w="3653" w:type="pct"/>
            <w:tcBorders>
              <w:top w:val="nil"/>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扩展插槽设备均支持ALL IN ONE插卡</w:t>
            </w:r>
          </w:p>
        </w:tc>
        <w:tc>
          <w:tcPr>
            <w:tcW w:w="138" w:type="pct"/>
            <w:vAlign w:val="center"/>
          </w:tcPr>
          <w:p>
            <w:pPr>
              <w:widowControl/>
              <w:rPr>
                <w:rFonts w:ascii="宋体" w:hAnsi="宋体" w:cs="宋体"/>
                <w:szCs w:val="21"/>
              </w:rPr>
            </w:pPr>
          </w:p>
        </w:tc>
      </w:tr>
      <w:tr>
        <w:trPr>
          <w:gridAfter w:val="1"/>
          <w:wAfter w:w="138" w:type="pct"/>
          <w:trHeight w:val="285" w:hRule="atLeast"/>
        </w:trPr>
        <w:tc>
          <w:tcPr>
            <w:tcW w:w="12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资质认证</w:t>
            </w:r>
          </w:p>
        </w:tc>
        <w:tc>
          <w:tcPr>
            <w:tcW w:w="3653"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要求提供信产部入网证和检验报告</w:t>
            </w:r>
          </w:p>
        </w:tc>
      </w:tr>
      <w:tr>
        <w:tblPrEx>
          <w:tblCellMar>
            <w:top w:w="0" w:type="dxa"/>
            <w:left w:w="108" w:type="dxa"/>
            <w:bottom w:w="0" w:type="dxa"/>
            <w:right w:w="108" w:type="dxa"/>
          </w:tblCellMar>
        </w:tblPrEx>
        <w:trPr>
          <w:gridAfter w:val="1"/>
          <w:wAfter w:w="138" w:type="pct"/>
          <w:trHeight w:val="285" w:hRule="atLeast"/>
        </w:trPr>
        <w:tc>
          <w:tcPr>
            <w:tcW w:w="1208"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rPr>
              <w:t>★安全特性</w:t>
            </w:r>
          </w:p>
        </w:tc>
        <w:tc>
          <w:tcPr>
            <w:tcW w:w="3653" w:type="pct"/>
            <w:tcBorders>
              <w:top w:val="single" w:color="auto" w:sz="4" w:space="0"/>
              <w:left w:val="nil"/>
              <w:bottom w:val="single" w:color="auto" w:sz="4" w:space="0"/>
              <w:right w:val="single" w:color="auto" w:sz="4" w:space="0"/>
            </w:tcBorders>
            <w:shd w:val="clear" w:color="auto" w:fill="auto"/>
            <w:vAlign w:val="center"/>
          </w:tcPr>
          <w:p>
            <w:pPr>
              <w:widowControl/>
              <w:rPr>
                <w:rFonts w:ascii="宋体" w:hAnsi="宋体" w:cs="宋体"/>
                <w:szCs w:val="21"/>
              </w:rPr>
            </w:pPr>
            <w:r>
              <w:rPr>
                <w:rFonts w:hint="eastAsia" w:ascii="宋体" w:hAnsi="宋体" w:cs="宋体"/>
                <w:szCs w:val="21"/>
              </w:rPr>
              <w:t>支持防火墙</w:t>
            </w:r>
            <w:r>
              <w:rPr>
                <w:rFonts w:ascii="宋体" w:hAnsi="宋体" w:cs="宋体"/>
                <w:szCs w:val="21"/>
              </w:rPr>
              <w:t>，</w:t>
            </w:r>
            <w:r>
              <w:rPr>
                <w:rFonts w:hint="eastAsia" w:ascii="宋体" w:hAnsi="宋体" w:cs="宋体"/>
                <w:szCs w:val="21"/>
              </w:rPr>
              <w:t>IPS</w:t>
            </w:r>
            <w:r>
              <w:rPr>
                <w:rFonts w:ascii="宋体" w:hAnsi="宋体" w:cs="宋体"/>
                <w:szCs w:val="21"/>
              </w:rPr>
              <w:t>,SSL VPN,</w:t>
            </w:r>
            <w:r>
              <w:rPr>
                <w:rFonts w:hint="eastAsia" w:ascii="宋体" w:hAnsi="宋体" w:cs="宋体"/>
                <w:szCs w:val="21"/>
              </w:rPr>
              <w:t>防</w:t>
            </w:r>
            <w:r>
              <w:rPr>
                <w:rFonts w:ascii="宋体" w:hAnsi="宋体" w:cs="宋体"/>
                <w:szCs w:val="21"/>
              </w:rPr>
              <w:t>病毒</w:t>
            </w:r>
            <w:r>
              <w:rPr>
                <w:rFonts w:hint="eastAsia" w:ascii="宋体" w:hAnsi="宋体" w:cs="宋体"/>
                <w:szCs w:val="21"/>
              </w:rPr>
              <w:t>等安全</w:t>
            </w:r>
            <w:r>
              <w:rPr>
                <w:rFonts w:ascii="宋体" w:hAnsi="宋体" w:cs="宋体"/>
                <w:szCs w:val="21"/>
              </w:rPr>
              <w:t>插卡</w:t>
            </w:r>
            <w:r>
              <w:rPr>
                <w:rFonts w:hint="eastAsia" w:ascii="宋体" w:hAnsi="宋体" w:cs="宋体"/>
                <w:szCs w:val="21"/>
              </w:rPr>
              <w:t>，</w:t>
            </w:r>
          </w:p>
        </w:tc>
      </w:tr>
      <w:tr>
        <w:tblPrEx>
          <w:tblCellMar>
            <w:top w:w="0" w:type="dxa"/>
            <w:left w:w="108" w:type="dxa"/>
            <w:bottom w:w="0" w:type="dxa"/>
            <w:right w:w="108" w:type="dxa"/>
          </w:tblCellMar>
        </w:tblPrEx>
        <w:trPr>
          <w:gridAfter w:val="1"/>
          <w:wAfter w:w="138" w:type="pct"/>
          <w:trHeight w:val="285" w:hRule="atLeast"/>
        </w:trPr>
        <w:tc>
          <w:tcPr>
            <w:tcW w:w="2004" w:type="dxa"/>
            <w:tcBorders>
              <w:top w:val="single" w:color="auto" w:sz="4" w:space="0"/>
              <w:left w:val="single" w:color="auto" w:sz="4" w:space="0"/>
              <w:bottom w:val="single" w:color="auto" w:sz="4" w:space="0"/>
              <w:right w:val="single" w:color="auto" w:sz="4" w:space="0"/>
            </w:tcBorders>
            <w:shd w:val="clear" w:color="auto" w:fill="auto"/>
          </w:tcPr>
          <w:p>
            <w:pPr>
              <w:keepNext/>
              <w:keepLines/>
              <w:spacing w:line="360" w:lineRule="auto"/>
              <w:jc w:val="center"/>
              <w:outlineLvl w:val="0"/>
              <w:rPr>
                <w:rFonts w:ascii="宋体" w:hAnsi="宋体" w:cs="宋体"/>
                <w:color w:val="000000"/>
                <w:sz w:val="22"/>
              </w:rPr>
            </w:pPr>
            <w:r>
              <w:rPr>
                <w:rFonts w:hint="eastAsia" w:ascii="微软雅黑" w:hAnsi="微软雅黑" w:eastAsia="微软雅黑" w:cs="宋体"/>
                <w:sz w:val="18"/>
                <w:szCs w:val="18"/>
              </w:rPr>
              <w:t>厂商资质要求</w:t>
            </w:r>
          </w:p>
        </w:tc>
        <w:tc>
          <w:tcPr>
            <w:tcW w:w="6061" w:type="dxa"/>
            <w:tcBorders>
              <w:top w:val="single" w:color="auto" w:sz="4" w:space="0"/>
              <w:left w:val="nil"/>
              <w:bottom w:val="single" w:color="auto" w:sz="4" w:space="0"/>
              <w:right w:val="single" w:color="auto" w:sz="4" w:space="0"/>
            </w:tcBorders>
            <w:shd w:val="clear" w:color="auto" w:fill="auto"/>
            <w:vAlign w:val="center"/>
          </w:tcPr>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投标产品制造厂商应具有预防潜在的威胁,增强本项目应对灾难的能力，保证产品和服务的连续性。通过ISO 22301业务连续性管理体系认证。要求提供证书复印件并加盖设备厂商公章；</w:t>
            </w:r>
          </w:p>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为响应国家低碳的要求，产品厂商在产品设计、研发、生产、过程需采取有效减少温室气体排放措施，符合国家温室气体排放和清除的量化和报告的规范。产品生产厂商需通过ISO 14064温室气体核查。要求提供报告复印件并加盖设备厂商公章；</w:t>
            </w:r>
          </w:p>
          <w:p>
            <w:pPr>
              <w:keepNext/>
              <w:keepLines/>
              <w:spacing w:line="440" w:lineRule="exact"/>
              <w:jc w:val="left"/>
              <w:outlineLvl w:val="0"/>
              <w:rPr>
                <w:rFonts w:ascii="宋体" w:hAnsi="宋体" w:cs="宋体"/>
                <w:color w:val="000000"/>
                <w:sz w:val="22"/>
              </w:rPr>
            </w:pPr>
            <w:r>
              <w:rPr>
                <w:rFonts w:hint="eastAsia" w:ascii="宋体" w:hAnsi="宋体" w:cs="宋体"/>
                <w:color w:val="000000"/>
                <w:sz w:val="22"/>
              </w:rPr>
              <w:t>★</w:t>
            </w:r>
            <w:r>
              <w:rPr>
                <w:rFonts w:hint="eastAsia" w:ascii="微软雅黑" w:hAnsi="微软雅黑" w:eastAsia="微软雅黑" w:cs="宋体"/>
                <w:sz w:val="18"/>
                <w:szCs w:val="18"/>
              </w:rPr>
              <w:t>为保证投标产品厂商在安全漏洞方面的整体研究水平和及时预防能力。具备网络安全漏洞统一收集验证、预警发布及应急处置体系，进而提高产品的安全性。产品生产厂商须进入国家信息安全漏洞共享平台</w:t>
            </w:r>
            <w:r>
              <w:rPr>
                <w:rFonts w:hint="eastAsia" w:ascii="微软雅黑" w:hAnsi="微软雅黑" w:eastAsia="微软雅黑" w:cs="宋体"/>
                <w:b/>
                <w:bCs/>
                <w:sz w:val="18"/>
                <w:szCs w:val="18"/>
              </w:rPr>
              <w:t>（CNVD）</w:t>
            </w:r>
            <w:r>
              <w:rPr>
                <w:rFonts w:hint="eastAsia" w:ascii="微软雅黑" w:hAnsi="微软雅黑" w:eastAsia="微软雅黑" w:cs="宋体"/>
                <w:sz w:val="18"/>
                <w:szCs w:val="18"/>
              </w:rPr>
              <w:t>技术组成员。进入中国国家信息安全漏洞库</w:t>
            </w:r>
            <w:r>
              <w:rPr>
                <w:rFonts w:hint="eastAsia" w:ascii="微软雅黑" w:hAnsi="微软雅黑" w:eastAsia="微软雅黑" w:cs="宋体"/>
                <w:b/>
                <w:bCs/>
                <w:sz w:val="18"/>
                <w:szCs w:val="18"/>
              </w:rPr>
              <w:t>（CNNVD）</w:t>
            </w:r>
            <w:r>
              <w:rPr>
                <w:rFonts w:hint="eastAsia" w:ascii="微软雅黑" w:hAnsi="微软雅黑" w:eastAsia="微软雅黑" w:cs="宋体"/>
                <w:sz w:val="18"/>
                <w:szCs w:val="18"/>
              </w:rPr>
              <w:t>一级技术支撑单位，。要求提供证书复印件并加盖设备厂商公章；</w:t>
            </w:r>
          </w:p>
        </w:tc>
      </w:tr>
      <w:tr>
        <w:tblPrEx>
          <w:tblCellMar>
            <w:top w:w="0" w:type="dxa"/>
            <w:left w:w="108" w:type="dxa"/>
            <w:bottom w:w="0" w:type="dxa"/>
            <w:right w:w="108" w:type="dxa"/>
          </w:tblCellMar>
        </w:tblPrEx>
        <w:trPr>
          <w:gridAfter w:val="1"/>
          <w:wAfter w:w="138" w:type="pct"/>
          <w:trHeight w:val="285" w:hRule="atLeast"/>
        </w:trPr>
        <w:tc>
          <w:tcPr>
            <w:tcW w:w="1208" w:type="pct"/>
            <w:tcBorders>
              <w:top w:val="single" w:color="auto" w:sz="4" w:space="0"/>
              <w:left w:val="single" w:color="auto" w:sz="4" w:space="0"/>
              <w:bottom w:val="single" w:color="auto" w:sz="4" w:space="0"/>
              <w:right w:val="single" w:color="auto" w:sz="4" w:space="0"/>
            </w:tcBorders>
            <w:shd w:val="clear" w:color="auto" w:fill="auto"/>
          </w:tcPr>
          <w:p>
            <w:pPr>
              <w:widowControl/>
              <w:jc w:val="center"/>
            </w:pPr>
            <w:r>
              <w:rPr>
                <w:rFonts w:hint="eastAsia" w:ascii="宋体" w:hAnsi="宋体" w:cs="宋体"/>
                <w:color w:val="000000"/>
                <w:sz w:val="22"/>
              </w:rPr>
              <w:t>资质要求</w:t>
            </w:r>
          </w:p>
        </w:tc>
        <w:tc>
          <w:tcPr>
            <w:tcW w:w="365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szCs w:val="21"/>
              </w:rPr>
            </w:pPr>
            <w:r>
              <w:rPr>
                <w:rFonts w:hint="eastAsia" w:ascii="宋体" w:hAnsi="宋体" w:cs="宋体"/>
                <w:color w:val="000000"/>
                <w:sz w:val="22"/>
              </w:rPr>
              <w:t>★提供设备原厂授权与售后服务承诺函</w:t>
            </w:r>
          </w:p>
        </w:tc>
      </w:tr>
    </w:tbl>
    <w:p/>
    <w:p/>
    <w:p/>
    <w:p/>
    <w:p>
      <w:pPr>
        <w:pStyle w:val="3"/>
        <w:rPr>
          <w:rFonts w:hint="default"/>
        </w:rPr>
      </w:pPr>
      <w:r>
        <w:t xml:space="preserve">2.8 </w:t>
      </w:r>
      <w:r>
        <w:rPr>
          <w:rFonts w:hint="default"/>
        </w:rPr>
        <w:t>48口接入交换机</w:t>
      </w:r>
    </w:p>
    <w:tbl>
      <w:tblPr>
        <w:tblStyle w:val="9"/>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6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210" w:type="pct"/>
            <w:noWrap/>
          </w:tcPr>
          <w:p>
            <w:pPr>
              <w:rPr>
                <w:b/>
                <w:bCs/>
              </w:rPr>
            </w:pPr>
            <w:r>
              <w:rPr>
                <w:rFonts w:hint="eastAsia"/>
                <w:b/>
                <w:bCs/>
              </w:rPr>
              <w:t>功能及指标要求</w:t>
            </w:r>
          </w:p>
        </w:tc>
        <w:tc>
          <w:tcPr>
            <w:tcW w:w="3789" w:type="pct"/>
            <w:noWrap/>
          </w:tcPr>
          <w:p>
            <w:pPr>
              <w:rPr>
                <w:b/>
                <w:bCs/>
              </w:rPr>
            </w:pPr>
            <w:r>
              <w:rPr>
                <w:rFonts w:hint="eastAsia"/>
                <w:b/>
                <w:bCs/>
              </w:rPr>
              <w:t>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1210" w:type="pct"/>
          </w:tcPr>
          <w:p>
            <w:r>
              <w:rPr>
                <w:rFonts w:hint="eastAsia"/>
              </w:rPr>
              <w:t>端口类型</w:t>
            </w:r>
          </w:p>
        </w:tc>
        <w:tc>
          <w:tcPr>
            <w:tcW w:w="3789" w:type="pct"/>
          </w:tcPr>
          <w:p>
            <w:pPr>
              <w:pStyle w:val="7"/>
              <w:widowControl/>
              <w:spacing w:beforeAutospacing="0" w:afterAutospacing="0" w:line="360" w:lineRule="atLeast"/>
              <w:textAlignment w:val="baseline"/>
              <w:rPr>
                <w:rFonts w:ascii="微软雅黑" w:hAnsi="微软雅黑" w:cs="微软雅黑"/>
                <w:color w:val="333333"/>
                <w:sz w:val="21"/>
                <w:szCs w:val="21"/>
              </w:rPr>
            </w:pPr>
            <w:r>
              <w:rPr>
                <w:rFonts w:hint="eastAsia" w:ascii="微软雅黑" w:hAnsi="微软雅黑" w:eastAsia="微软雅黑" w:cs="微软雅黑"/>
                <w:color w:val="333333"/>
                <w:sz w:val="21"/>
                <w:szCs w:val="21"/>
              </w:rPr>
              <w:t>千兆电口</w:t>
            </w:r>
            <w:r>
              <w:rPr>
                <w:rFonts w:hint="eastAsia" w:ascii="宋体" w:hAnsi="宋体"/>
                <w:color w:val="000000" w:themeColor="text1"/>
                <w:szCs w:val="21"/>
                <w14:textFill>
                  <w14:solidFill>
                    <w14:schemeClr w14:val="tx1"/>
                  </w14:solidFill>
                </w14:textFill>
              </w:rPr>
              <w:t>≥</w:t>
            </w:r>
            <w:r>
              <w:rPr>
                <w:rFonts w:hint="eastAsia" w:ascii="微软雅黑" w:hAnsi="微软雅黑" w:eastAsia="微软雅黑" w:cs="微软雅黑"/>
                <w:color w:val="333333"/>
                <w:sz w:val="21"/>
                <w:szCs w:val="21"/>
              </w:rPr>
              <w:t>48，千兆SFP光口</w:t>
            </w:r>
            <w:r>
              <w:rPr>
                <w:rFonts w:hint="eastAsia" w:ascii="宋体" w:hAnsi="宋体"/>
                <w:color w:val="000000" w:themeColor="text1"/>
                <w:szCs w:val="21"/>
                <w14:textFill>
                  <w14:solidFill>
                    <w14:schemeClr w14:val="tx1"/>
                  </w14:solidFill>
                </w14:textFill>
              </w:rPr>
              <w:t>≥4</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210" w:type="pct"/>
          </w:tcPr>
          <w:p>
            <w:r>
              <w:rPr>
                <w:rFonts w:hint="eastAsia"/>
              </w:rPr>
              <w:t>交换容量(G)</w:t>
            </w:r>
          </w:p>
        </w:tc>
        <w:tc>
          <w:tcPr>
            <w:tcW w:w="3789" w:type="pct"/>
          </w:tcPr>
          <w:p>
            <w:r>
              <w:rPr>
                <w:rFonts w:hint="eastAsia" w:ascii="宋体" w:hAnsi="宋体"/>
                <w:color w:val="000000" w:themeColor="text1"/>
                <w:szCs w:val="21"/>
                <w14:textFill>
                  <w14:solidFill>
                    <w14:schemeClr w14:val="tx1"/>
                  </w14:solidFill>
                </w14:textFill>
              </w:rPr>
              <w:t>≥</w:t>
            </w:r>
            <w:r>
              <w:rPr>
                <w:rFonts w:hint="eastAsia"/>
              </w:rPr>
              <w:t>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210" w:type="pct"/>
          </w:tcPr>
          <w:p>
            <w:r>
              <w:rPr>
                <w:rFonts w:hint="eastAsia"/>
              </w:rPr>
              <w:t>转发性能(Mpps)</w:t>
            </w:r>
          </w:p>
        </w:tc>
        <w:tc>
          <w:tcPr>
            <w:tcW w:w="3789" w:type="pct"/>
          </w:tcPr>
          <w:p>
            <w:r>
              <w:rPr>
                <w:rFonts w:hint="eastAsia" w:ascii="宋体" w:hAnsi="宋体"/>
                <w:color w:val="000000" w:themeColor="text1"/>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10" w:type="pct"/>
          </w:tcPr>
          <w:p>
            <w:r>
              <w:rPr>
                <w:rFonts w:hint="eastAsia"/>
              </w:rPr>
              <w:t>以太网功能</w:t>
            </w:r>
          </w:p>
        </w:tc>
        <w:tc>
          <w:tcPr>
            <w:tcW w:w="3789" w:type="pct"/>
          </w:tcPr>
          <w:p>
            <w:pPr>
              <w:rPr>
                <w:b/>
              </w:rPr>
            </w:pPr>
            <w:r>
              <w:rPr>
                <w:rFonts w:hint="eastAsia"/>
                <w:b/>
              </w:rPr>
              <w:t>支持堆叠</w:t>
            </w:r>
          </w:p>
          <w:p>
            <w:r>
              <w:rPr>
                <w:rFonts w:hint="eastAsia"/>
              </w:rPr>
              <w:t>支持LLDP</w:t>
            </w:r>
          </w:p>
          <w:p>
            <w:r>
              <w:rPr>
                <w:rFonts w:hint="eastAsia"/>
              </w:rPr>
              <w:t>静态MAC配置</w:t>
            </w:r>
          </w:p>
          <w:p>
            <w:r>
              <w:rPr>
                <w:rFonts w:hint="eastAsia"/>
              </w:rPr>
              <w:t>支持MAC地址学习数目限制</w:t>
            </w:r>
          </w:p>
          <w:p>
            <w:r>
              <w:rPr>
                <w:rFonts w:hint="eastAsia"/>
              </w:rPr>
              <w:t>支持端口镜像和流镜像功能</w:t>
            </w:r>
          </w:p>
          <w:p>
            <w:r>
              <w:rPr>
                <w:rFonts w:hint="eastAsia"/>
              </w:rPr>
              <w:t>支持端口聚合</w:t>
            </w:r>
          </w:p>
          <w:p>
            <w:r>
              <w:rPr>
                <w:rFonts w:hint="eastAsia"/>
              </w:rPr>
              <w:t>支持端口隔离</w:t>
            </w:r>
          </w:p>
          <w:p>
            <w:r>
              <w:rPr>
                <w:rFonts w:hint="eastAsia"/>
              </w:rPr>
              <w:t>支持STP/RSTP/MSTP</w:t>
            </w:r>
          </w:p>
          <w:p>
            <w:r>
              <w:rPr>
                <w:rFonts w:hint="eastAsia"/>
              </w:rPr>
              <w:t>支持IEEE 802.3ad（动态链路聚合）、静态端口聚合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0" w:type="pct"/>
          </w:tcPr>
          <w:p>
            <w:r>
              <w:rPr>
                <w:rFonts w:hint="eastAsia"/>
              </w:rPr>
              <w:t>VLAN</w:t>
            </w:r>
          </w:p>
        </w:tc>
        <w:tc>
          <w:tcPr>
            <w:tcW w:w="3789" w:type="pct"/>
          </w:tcPr>
          <w:p>
            <w:r>
              <w:rPr>
                <w:rFonts w:hint="eastAsia"/>
              </w:rPr>
              <w:t>支持802.1Q (最大4K个VLAN)</w:t>
            </w:r>
          </w:p>
          <w:p>
            <w:r>
              <w:rPr>
                <w:rFonts w:hint="eastAsia"/>
              </w:rPr>
              <w:t>支持基于MAC的VLAN</w:t>
            </w:r>
          </w:p>
          <w:p>
            <w:r>
              <w:rPr>
                <w:rFonts w:hint="eastAsia"/>
              </w:rPr>
              <w:t>支持GUEST 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210" w:type="pct"/>
          </w:tcPr>
          <w:p>
            <w:r>
              <w:rPr>
                <w:rFonts w:hint="eastAsia"/>
              </w:rPr>
              <w:t>DHCP</w:t>
            </w:r>
          </w:p>
        </w:tc>
        <w:tc>
          <w:tcPr>
            <w:tcW w:w="3789" w:type="pct"/>
          </w:tcPr>
          <w:p>
            <w:r>
              <w:rPr>
                <w:rFonts w:hint="eastAsia"/>
              </w:rPr>
              <w:t>支持DHCP Relay</w:t>
            </w:r>
          </w:p>
          <w:p>
            <w:r>
              <w:rPr>
                <w:rFonts w:hint="eastAsia"/>
              </w:rPr>
              <w:t>支持DHCP Client</w:t>
            </w:r>
          </w:p>
          <w:p>
            <w:r>
              <w:rPr>
                <w:rFonts w:hint="eastAsia"/>
              </w:rPr>
              <w:t>支持DHCP Snooping</w:t>
            </w:r>
          </w:p>
          <w:p>
            <w:r>
              <w:rPr>
                <w:rFonts w:hint="eastAsia"/>
              </w:rPr>
              <w:t>支持DHCP Snooping Option82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1210" w:type="pct"/>
          </w:tcPr>
          <w:p>
            <w:r>
              <w:rPr>
                <w:rFonts w:hint="eastAsia"/>
              </w:rPr>
              <w:t>IPv4、IPv6★</w:t>
            </w:r>
          </w:p>
        </w:tc>
        <w:tc>
          <w:tcPr>
            <w:tcW w:w="3789" w:type="pct"/>
          </w:tcPr>
          <w:p>
            <w:r>
              <w:rPr>
                <w:rFonts w:hint="eastAsia"/>
              </w:rPr>
              <w:t>支持静态路由</w:t>
            </w:r>
          </w:p>
          <w:p>
            <w:r>
              <w:rPr>
                <w:rFonts w:hint="eastAsia"/>
              </w:rPr>
              <w:t>支持IPv4和IPv6双协议栈</w:t>
            </w:r>
          </w:p>
          <w:p>
            <w:r>
              <w:rPr>
                <w:rFonts w:hint="eastAsia"/>
              </w:rPr>
              <w:t>支持ND、Pingv6、Telnetv6、FTPv6、TFTPv6、ICMPv6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0" w:type="pct"/>
          </w:tcPr>
          <w:p>
            <w:r>
              <w:rPr>
                <w:rFonts w:hint="eastAsia"/>
              </w:rPr>
              <w:t>组播</w:t>
            </w:r>
          </w:p>
        </w:tc>
        <w:tc>
          <w:tcPr>
            <w:tcW w:w="3789" w:type="pct"/>
          </w:tcPr>
          <w:p>
            <w:r>
              <w:rPr>
                <w:rFonts w:hint="eastAsia"/>
              </w:rPr>
              <w:t>支持IGMP V1/V2/V3 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210" w:type="pct"/>
          </w:tcPr>
          <w:p>
            <w:r>
              <w:rPr>
                <w:rFonts w:hint="eastAsia"/>
              </w:rPr>
              <w:t>QoS</w:t>
            </w:r>
          </w:p>
        </w:tc>
        <w:tc>
          <w:tcPr>
            <w:tcW w:w="3789" w:type="pct"/>
          </w:tcPr>
          <w:p>
            <w:r>
              <w:rPr>
                <w:rFonts w:hint="eastAsia"/>
              </w:rPr>
              <w:t>支持Diff-Serv QoS</w:t>
            </w:r>
          </w:p>
          <w:p>
            <w:r>
              <w:rPr>
                <w:rFonts w:hint="eastAsia"/>
              </w:rPr>
              <w:t>支持WRR/HQ-WRR等队列调度机制</w:t>
            </w:r>
          </w:p>
          <w:p>
            <w:r>
              <w:rPr>
                <w:rFonts w:hint="eastAsia"/>
              </w:rPr>
              <w:t>支持802.1p、DSCP优先级映射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210" w:type="pct"/>
          </w:tcPr>
          <w:p>
            <w:r>
              <w:rPr>
                <w:rFonts w:hint="eastAsia"/>
              </w:rPr>
              <w:t>可靠性</w:t>
            </w:r>
          </w:p>
        </w:tc>
        <w:tc>
          <w:tcPr>
            <w:tcW w:w="3789" w:type="pct"/>
          </w:tcPr>
          <w:p>
            <w:r>
              <w:rPr>
                <w:rFonts w:hint="eastAsia"/>
              </w:rPr>
              <w:t>支持BFD</w:t>
            </w:r>
          </w:p>
          <w:p>
            <w:r>
              <w:rPr>
                <w:rFonts w:hint="eastAsia"/>
              </w:rPr>
              <w:t>支持DLDP</w:t>
            </w:r>
          </w:p>
          <w:p>
            <w:r>
              <w:rPr>
                <w:rFonts w:hint="eastAsia"/>
              </w:rPr>
              <w:t>支持T</w:t>
            </w:r>
            <w:r>
              <w:t>r</w:t>
            </w:r>
            <w:r>
              <w:rPr>
                <w:rFonts w:hint="eastAsia"/>
              </w:rPr>
              <w: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5" w:hRule="atLeast"/>
        </w:trPr>
        <w:tc>
          <w:tcPr>
            <w:tcW w:w="1210" w:type="pct"/>
          </w:tcPr>
          <w:p>
            <w:r>
              <w:rPr>
                <w:rFonts w:hint="eastAsia"/>
              </w:rPr>
              <w:t>安全性</w:t>
            </w:r>
          </w:p>
        </w:tc>
        <w:tc>
          <w:tcPr>
            <w:tcW w:w="3789" w:type="pct"/>
          </w:tcPr>
          <w:p>
            <w:r>
              <w:rPr>
                <w:rFonts w:hint="eastAsia"/>
              </w:rPr>
              <w:t>支持用户分级管理和口令保护</w:t>
            </w:r>
          </w:p>
          <w:p>
            <w:r>
              <w:rPr>
                <w:rFonts w:hint="eastAsia"/>
              </w:rPr>
              <w:t>支持SSHv2，为用户登录提供安全加密通道</w:t>
            </w:r>
          </w:p>
          <w:p>
            <w:r>
              <w:rPr>
                <w:rFonts w:hint="eastAsia"/>
              </w:rPr>
              <w:t>支持SSL，保障数据传输安全</w:t>
            </w:r>
          </w:p>
          <w:p>
            <w:r>
              <w:rPr>
                <w:rFonts w:hint="eastAsia"/>
              </w:rPr>
              <w:t>支持可控IP地址的FTP登录和口令机制</w:t>
            </w:r>
          </w:p>
          <w:p>
            <w:r>
              <w:rPr>
                <w:rFonts w:hint="eastAsia"/>
              </w:rPr>
              <w:t>支持防止ARP、未知组播报文、广播报文、未知单播报文、本机网段路由扫描报文、TTL=1报文、协议报文等攻击功能</w:t>
            </w:r>
          </w:p>
          <w:p>
            <w:r>
              <w:rPr>
                <w:rFonts w:hint="eastAsia"/>
              </w:rPr>
              <w:t>支持防Dos攻击</w:t>
            </w:r>
          </w:p>
          <w:p>
            <w:r>
              <w:rPr>
                <w:rFonts w:hint="eastAsia"/>
              </w:rPr>
              <w:t>支持MAC地址限制</w:t>
            </w:r>
          </w:p>
          <w:p>
            <w:r>
              <w:t>支持IP Source Guard</w:t>
            </w:r>
          </w:p>
          <w:p>
            <w:r>
              <w:rPr>
                <w:rFonts w:hint="eastAsia"/>
              </w:rPr>
              <w:t>支持IP＋MAC+PORT+VLAN绑定功能</w:t>
            </w:r>
          </w:p>
          <w:p>
            <w:r>
              <w:rPr>
                <w:rFonts w:hint="eastAsia"/>
              </w:rPr>
              <w:t>支持WEB认证</w:t>
            </w:r>
          </w:p>
          <w:p>
            <w:r>
              <w:rPr>
                <w:rFonts w:hint="eastAsia"/>
              </w:rPr>
              <w:t>支持IEEE 802.1x</w:t>
            </w:r>
          </w:p>
          <w:p>
            <w:r>
              <w:rPr>
                <w:rFonts w:hint="eastAsia"/>
              </w:rPr>
              <w:t>支持SAVI 源地址有效性验证</w:t>
            </w:r>
          </w:p>
          <w:p>
            <w:r>
              <w:rPr>
                <w:rFonts w:hint="eastAsia"/>
              </w:rPr>
              <w:t>支持Radius、支持HWTACACS</w:t>
            </w:r>
          </w:p>
          <w:p>
            <w:r>
              <w:rPr>
                <w:rFonts w:hint="eastAsia"/>
              </w:rPr>
              <w:t>支持安全网管SNMPv3</w:t>
            </w:r>
          </w:p>
          <w:p>
            <w:r>
              <w:rPr>
                <w:rFonts w:hint="eastAsia"/>
              </w:rPr>
              <w:t>支持广播报文抑制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trPr>
        <w:tc>
          <w:tcPr>
            <w:tcW w:w="1210" w:type="pct"/>
          </w:tcPr>
          <w:p>
            <w:r>
              <w:rPr>
                <w:rFonts w:hint="eastAsia"/>
              </w:rPr>
              <w:t>系统管理</w:t>
            </w:r>
          </w:p>
        </w:tc>
        <w:tc>
          <w:tcPr>
            <w:tcW w:w="3789" w:type="pct"/>
          </w:tcPr>
          <w:p>
            <w:r>
              <w:rPr>
                <w:rFonts w:hint="eastAsia"/>
              </w:rPr>
              <w:t>支持Console/AUX Modem/Telnet/SSH2.0 命令行配置</w:t>
            </w:r>
          </w:p>
          <w:p>
            <w:r>
              <w:rPr>
                <w:rFonts w:hint="eastAsia"/>
              </w:rPr>
              <w:t>支持FTP、TFTP、Xmodem、SFTP文件上下载管理</w:t>
            </w:r>
          </w:p>
          <w:p>
            <w:r>
              <w:rPr>
                <w:rFonts w:hint="eastAsia"/>
              </w:rPr>
              <w:t>支持SNMP V1/V2c/V3</w:t>
            </w:r>
          </w:p>
          <w:p>
            <w:r>
              <w:rPr>
                <w:rFonts w:hint="eastAsia"/>
              </w:rPr>
              <w:t>支持NTP时钟</w:t>
            </w:r>
          </w:p>
          <w:p>
            <w:r>
              <w:rPr>
                <w:rFonts w:hint="eastAsia"/>
              </w:rPr>
              <w:t>支持系统工作日志</w:t>
            </w:r>
          </w:p>
          <w:p>
            <w:r>
              <w:rPr>
                <w:rFonts w:hint="eastAsia"/>
              </w:rPr>
              <w:t>支持集群管理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007" w:type="dxa"/>
          </w:tcPr>
          <w:p>
            <w:pPr>
              <w:keepNext/>
              <w:keepLines/>
              <w:spacing w:line="360" w:lineRule="auto"/>
              <w:jc w:val="center"/>
              <w:outlineLvl w:val="0"/>
              <w:rPr>
                <w:rFonts w:ascii="宋体" w:hAnsi="宋体" w:cs="宋体"/>
                <w:color w:val="000000"/>
                <w:sz w:val="22"/>
              </w:rPr>
            </w:pPr>
            <w:r>
              <w:rPr>
                <w:rFonts w:hint="eastAsia" w:ascii="微软雅黑" w:hAnsi="微软雅黑" w:eastAsia="微软雅黑" w:cs="宋体"/>
                <w:sz w:val="18"/>
                <w:szCs w:val="18"/>
              </w:rPr>
              <w:t>厂商资质要求</w:t>
            </w:r>
          </w:p>
        </w:tc>
        <w:tc>
          <w:tcPr>
            <w:tcW w:w="6286" w:type="dxa"/>
            <w:noWrap/>
            <w:vAlign w:val="center"/>
          </w:tcPr>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投标产品制造厂商应具有预防潜在的威胁,增强本项目应对灾难的能力，保证产品和服务的连续性。通过ISO 22301业务连续性管理体系认证。要求提供证书复印件并加盖设备厂商公章；</w:t>
            </w:r>
          </w:p>
          <w:p>
            <w:pPr>
              <w:keepNext/>
              <w:keepLines/>
              <w:spacing w:line="440" w:lineRule="exact"/>
              <w:jc w:val="left"/>
              <w:outlineLvl w:val="0"/>
              <w:rPr>
                <w:rFonts w:ascii="微软雅黑" w:hAnsi="微软雅黑" w:eastAsia="微软雅黑" w:cs="宋体"/>
                <w:sz w:val="18"/>
                <w:szCs w:val="18"/>
              </w:rPr>
            </w:pPr>
            <w:r>
              <w:rPr>
                <w:rFonts w:hint="eastAsia" w:ascii="宋体" w:hAnsi="宋体" w:cs="宋体"/>
                <w:color w:val="000000"/>
                <w:sz w:val="22"/>
              </w:rPr>
              <w:t>★</w:t>
            </w:r>
            <w:r>
              <w:rPr>
                <w:rFonts w:hint="eastAsia" w:ascii="微软雅黑" w:hAnsi="微软雅黑" w:eastAsia="微软雅黑" w:cs="宋体"/>
                <w:sz w:val="18"/>
                <w:szCs w:val="18"/>
              </w:rPr>
              <w:t>为响应国家低碳的要求，产品厂商在产品设计、研发、生产、过程需采取有效减少温室气体排放措施，符合国家温室气体排放和清除的量化和报告的规范。产品生产厂商需通过ISO 14064温室气体核查。要求提供报告复印件并加盖设备厂商公章；</w:t>
            </w:r>
          </w:p>
          <w:p>
            <w:pPr>
              <w:keepNext/>
              <w:keepLines/>
              <w:spacing w:line="440" w:lineRule="exact"/>
              <w:jc w:val="left"/>
              <w:outlineLvl w:val="0"/>
              <w:rPr>
                <w:rFonts w:ascii="宋体" w:hAnsi="宋体" w:cs="宋体"/>
                <w:color w:val="000000"/>
                <w:sz w:val="22"/>
              </w:rPr>
            </w:pPr>
            <w:r>
              <w:rPr>
                <w:rFonts w:hint="eastAsia" w:ascii="宋体" w:hAnsi="宋体" w:cs="宋体"/>
                <w:color w:val="000000"/>
                <w:sz w:val="22"/>
              </w:rPr>
              <w:t>★</w:t>
            </w:r>
            <w:r>
              <w:rPr>
                <w:rFonts w:hint="eastAsia" w:ascii="微软雅黑" w:hAnsi="微软雅黑" w:eastAsia="微软雅黑" w:cs="宋体"/>
                <w:sz w:val="18"/>
                <w:szCs w:val="18"/>
              </w:rPr>
              <w:t>为保证投标产品厂商在安全漏洞方面的整体研究水平和及时预防能力。具备网络安全漏洞统一收集验证、预警发布及应急处置体系，进而提高产品的安全性。产品生产厂商须进入国家信息安全漏洞共享平台</w:t>
            </w:r>
            <w:r>
              <w:rPr>
                <w:rFonts w:hint="eastAsia" w:ascii="微软雅黑" w:hAnsi="微软雅黑" w:eastAsia="微软雅黑" w:cs="宋体"/>
                <w:b/>
                <w:bCs/>
                <w:sz w:val="18"/>
                <w:szCs w:val="18"/>
              </w:rPr>
              <w:t>（CNVD）</w:t>
            </w:r>
            <w:r>
              <w:rPr>
                <w:rFonts w:hint="eastAsia" w:ascii="微软雅黑" w:hAnsi="微软雅黑" w:eastAsia="微软雅黑" w:cs="宋体"/>
                <w:sz w:val="18"/>
                <w:szCs w:val="18"/>
              </w:rPr>
              <w:t>技术组成员。进入中国国家信息安全漏洞库</w:t>
            </w:r>
            <w:r>
              <w:rPr>
                <w:rFonts w:hint="eastAsia" w:ascii="微软雅黑" w:hAnsi="微软雅黑" w:eastAsia="微软雅黑" w:cs="宋体"/>
                <w:b/>
                <w:bCs/>
                <w:sz w:val="18"/>
                <w:szCs w:val="18"/>
              </w:rPr>
              <w:t>（CNNVD）</w:t>
            </w:r>
            <w:r>
              <w:rPr>
                <w:rFonts w:hint="eastAsia" w:ascii="微软雅黑" w:hAnsi="微软雅黑" w:eastAsia="微软雅黑" w:cs="宋体"/>
                <w:sz w:val="18"/>
                <w:szCs w:val="18"/>
              </w:rPr>
              <w:t>一级技术支撑单位，。要求提供证书复印件并加盖设备厂商公章；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210" w:type="pct"/>
          </w:tcPr>
          <w:p>
            <w:pPr>
              <w:widowControl/>
              <w:jc w:val="center"/>
            </w:pPr>
            <w:r>
              <w:rPr>
                <w:rFonts w:hint="eastAsia" w:ascii="宋体" w:hAnsi="宋体" w:cs="宋体"/>
                <w:color w:val="000000"/>
                <w:sz w:val="22"/>
              </w:rPr>
              <w:t>资质要求</w:t>
            </w:r>
          </w:p>
        </w:tc>
        <w:tc>
          <w:tcPr>
            <w:tcW w:w="3789" w:type="pct"/>
            <w:noWrap/>
            <w:vAlign w:val="center"/>
          </w:tcPr>
          <w:p>
            <w:pPr>
              <w:widowControl/>
              <w:jc w:val="center"/>
            </w:pPr>
            <w:r>
              <w:rPr>
                <w:rFonts w:hint="eastAsia" w:ascii="宋体" w:hAnsi="宋体" w:cs="宋体"/>
                <w:color w:val="000000"/>
                <w:sz w:val="22"/>
              </w:rPr>
              <w:t>★提供设备原厂授权与售后服务承诺函</w:t>
            </w:r>
          </w:p>
        </w:tc>
      </w:tr>
    </w:tbl>
    <w:p/>
    <w:p>
      <w:pPr>
        <w:pStyle w:val="3"/>
        <w:rPr>
          <w:rFonts w:hint="default"/>
        </w:rPr>
      </w:pPr>
      <w:r>
        <w:t>2.9</w:t>
      </w:r>
      <w:r>
        <w:rPr>
          <w:rFonts w:hint="default"/>
        </w:rPr>
        <w:t>智慧屏</w:t>
      </w:r>
    </w:p>
    <w:tbl>
      <w:tblPr>
        <w:tblStyle w:val="8"/>
        <w:tblW w:w="4999" w:type="pct"/>
        <w:tblInd w:w="0" w:type="dxa"/>
        <w:tblLayout w:type="autofit"/>
        <w:tblCellMar>
          <w:top w:w="0" w:type="dxa"/>
          <w:left w:w="108" w:type="dxa"/>
          <w:bottom w:w="0" w:type="dxa"/>
          <w:right w:w="108" w:type="dxa"/>
        </w:tblCellMar>
      </w:tblPr>
      <w:tblGrid>
        <w:gridCol w:w="2151"/>
        <w:gridCol w:w="6369"/>
      </w:tblGrid>
      <w:tr>
        <w:tblPrEx>
          <w:tblCellMar>
            <w:top w:w="0" w:type="dxa"/>
            <w:left w:w="108" w:type="dxa"/>
            <w:bottom w:w="0" w:type="dxa"/>
            <w:right w:w="108" w:type="dxa"/>
          </w:tblCellMar>
        </w:tblPrEx>
        <w:trPr>
          <w:trHeight w:val="27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显示参数</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显示尺寸：86吋；分辨率：3840*2160，采用A级屏幕</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 采用全贴合工艺，钢化玻璃与液晶面板之间距离为0mm，无任何间隙，书写无悬空感，触控无偏移，侧视无重影</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 86吋整机采用超薄设计，D-LED背光</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Style w:val="22"/>
                <w:rFonts w:hint="default"/>
                <w:color w:val="auto"/>
                <w:lang w:bidi="ar"/>
              </w:rPr>
            </w:pPr>
            <w:r>
              <w:rPr>
                <w:rStyle w:val="22"/>
                <w:rFonts w:hint="default"/>
                <w:color w:val="auto"/>
                <w:lang w:bidi="ar"/>
              </w:rPr>
              <w:t>显示比例：16:9；</w:t>
            </w:r>
          </w:p>
          <w:p>
            <w:pPr>
              <w:widowControl/>
              <w:jc w:val="left"/>
              <w:textAlignment w:val="center"/>
              <w:rPr>
                <w:rStyle w:val="22"/>
                <w:rFonts w:hint="default"/>
                <w:color w:val="auto"/>
                <w:lang w:bidi="ar"/>
              </w:rPr>
            </w:pPr>
            <w:r>
              <w:rPr>
                <w:rStyle w:val="22"/>
                <w:rFonts w:hint="default"/>
                <w:color w:val="auto"/>
                <w:lang w:bidi="ar"/>
              </w:rPr>
              <w:t>可视角度：≥178°;</w:t>
            </w:r>
          </w:p>
          <w:p>
            <w:pPr>
              <w:widowControl/>
              <w:jc w:val="left"/>
              <w:textAlignment w:val="center"/>
              <w:rPr>
                <w:rFonts w:ascii="宋体" w:hAnsi="宋体" w:eastAsia="宋体" w:cs="宋体"/>
                <w:sz w:val="22"/>
                <w:szCs w:val="22"/>
              </w:rPr>
            </w:pPr>
            <w:r>
              <w:rPr>
                <w:rStyle w:val="23"/>
                <w:rFonts w:hint="default"/>
                <w:color w:val="auto"/>
                <w:lang w:bidi="ar"/>
              </w:rPr>
              <w:t>亮度：≥300cd/m2;</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整机采用防眩光钢化玻璃，莫氏7级，玻璃透光率≥88%</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色域≥82%NTSC；屏幕色深≥10bit；灰阶分辨等级为256级；</w:t>
            </w:r>
          </w:p>
        </w:tc>
      </w:tr>
      <w:tr>
        <w:tblPrEx>
          <w:tblCellMar>
            <w:top w:w="0" w:type="dxa"/>
            <w:left w:w="108" w:type="dxa"/>
            <w:bottom w:w="0" w:type="dxa"/>
            <w:right w:w="108" w:type="dxa"/>
          </w:tblCellMar>
        </w:tblPrEx>
        <w:trPr>
          <w:trHeight w:val="54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整机规格</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整机前置一颗多功能物理按键，支持一键回到主页、一键亮熄屏、一键整机开关机、</w:t>
            </w:r>
          </w:p>
        </w:tc>
      </w:tr>
      <w:tr>
        <w:tblPrEx>
          <w:tblCellMar>
            <w:top w:w="0" w:type="dxa"/>
            <w:left w:w="108" w:type="dxa"/>
            <w:bottom w:w="0" w:type="dxa"/>
            <w:right w:w="108" w:type="dxa"/>
          </w:tblCellMar>
        </w:tblPrEx>
        <w:trPr>
          <w:trHeight w:val="108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★前置接口：</w:t>
            </w: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USB3.0（Android、Windows）≥1;</w:t>
            </w:r>
          </w:p>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HDMI输入（Android、Windows）≥1;</w:t>
            </w: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Type-C接口（Android、Windows）≥1;</w:t>
            </w:r>
          </w:p>
        </w:tc>
      </w:tr>
      <w:tr>
        <w:tblPrEx>
          <w:tblCellMar>
            <w:top w:w="0" w:type="dxa"/>
            <w:left w:w="108" w:type="dxa"/>
            <w:bottom w:w="0" w:type="dxa"/>
            <w:right w:w="108" w:type="dxa"/>
          </w:tblCellMar>
        </w:tblPrEx>
        <w:trPr>
          <w:trHeight w:val="108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kern w:val="0"/>
                <w:sz w:val="22"/>
                <w:szCs w:val="22"/>
                <w:lang w:bidi="ar"/>
              </w:rPr>
            </w:pPr>
            <w:r>
              <w:rPr>
                <w:rFonts w:hint="eastAsia" w:ascii="宋体" w:hAnsi="宋体" w:eastAsia="宋体" w:cs="宋体"/>
                <w:kern w:val="0"/>
                <w:sz w:val="22"/>
                <w:szCs w:val="22"/>
                <w:lang w:bidi="ar"/>
              </w:rPr>
              <w:t>★侧置接口：</w:t>
            </w:r>
          </w:p>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USB3.0输入≥1，USB2.0输入≥1，Touch USB ≥1，OPS接口≥1，HDMI输入（Android、Windows）≥1，HDMI输出≥1，SPDIF输出≥1，耳机输出≥1，以太网口 RJ45≥1；串口（RS232）≥1</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内置双腔六驱大音响，功率为15W×2</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MEMC技术：采用MEMC运动估计和运动补偿技术，确保画质稳定流畅</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★会议平板自带安卓系统，安卓版本8.0或以上，安卓系统CPU采用2核A73+2核A53 主频1.7GHz，GPU采用4核Mali-G51，系统内存4GB，存储容量32GB</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内置麦克风：内置8颗麦克风阵列，8米拾音距离，180度拾音，自动增益</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智能降噪：对噪声和不同方向干扰说话人的抑制性能 &gt; 30dB；对键盘音等瞬时非稳态干扰抑制性能 &gt; 10dB</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★发言人追踪：支持发言人定位追踪，有效捕捉发言人画面，有效保证发言人画面位于C位</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麦克风支持自适应滤波器算法，支持回声消除</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★内置摄像头：内置不低于800w像素摄像头，有效像素≥3840*2160,最大广角（Fov）≥120°，4倍数字变焦</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★智能取景：整机摄像头支持智能取景，根据会议室人员数量和座次，自动调节构图，形成最佳会议视角</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★NFC传屏：通过带有NFC模块的手机，触碰大屏的NFC模块，实现手机与大屏之间的投屏</w:t>
            </w:r>
          </w:p>
        </w:tc>
      </w:tr>
      <w:tr>
        <w:tblPrEx>
          <w:tblCellMar>
            <w:top w:w="0" w:type="dxa"/>
            <w:left w:w="108" w:type="dxa"/>
            <w:bottom w:w="0" w:type="dxa"/>
            <w:right w:w="108" w:type="dxa"/>
          </w:tblCellMar>
        </w:tblPrEx>
        <w:trPr>
          <w:trHeight w:val="108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无须任何实体按键，使用者在任意信号源通道下、屏幕的任意位置均可通过手势在屏幕上调取该触摸中控菜单，用手势可以调取触摸的中控菜单：将设备常用的信号源切换、音量调节/全通道批注/主页/返回/设置/电脑/截图等功能整合到同一中控菜单下</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信号源自动识别：支持外接信号后自动识别并切换到对应通道，同时外接设备断开后可自动返回至之前通道</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熄屏节能：整机支持一键关闭和开启液晶屏背光，在关闭背光节能模式下可以实现音频文件的播放</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智能护眼：整机支持护眼模式，开启护眼模式整机亮度降低，有效保护视力</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★自然显示：开启白板功能后，屏幕亮度自动降低</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自动屏保：整机支持无信号无操作进入屏保状态，用户可自行设置进入屏保时间</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自动待机：整机支持无信号无操作下进入待机状态，用户可自行设置待机时间</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定时开关机：整机支持定时开关机功能，支持设置三组定时开关机时间</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开机状态自定义：用户可自定义设置上电开机状态，支持记忆开机状态、上电开机、上电待机三种状态</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OTA升级：整机支持自动升级和手动升级两种模式，自动升级即具备OTA升级功能OTA（Over－the－Air Technology）空中下载技术</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★内置WiFi和蓝牙：支持wi-fi 6.支持2.4G/5.0G，支持自定义选择信道，可以有效避免网络冲突带来的信号不稳定问题；整机支持蓝牙5.0</w:t>
            </w:r>
          </w:p>
        </w:tc>
      </w:tr>
      <w:tr>
        <w:tblPrEx>
          <w:tblCellMar>
            <w:top w:w="0" w:type="dxa"/>
            <w:left w:w="108" w:type="dxa"/>
            <w:bottom w:w="0" w:type="dxa"/>
            <w:right w:w="108" w:type="dxa"/>
          </w:tblCellMar>
        </w:tblPrEx>
        <w:trPr>
          <w:trHeight w:val="54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触控参数</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★触控技术：采用红外触控技术，支持20点触控，支持20点同时书写，支持边写边擦</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★支持四级触控：细笔、粗笔、手指、手掌同时识别。触控笔细笔头为书写，粗笔头为批注，手指精细擦除，手背范围擦除</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首点响应时间≤20ms，连续响应时间≤15ms，触控有效识别≥2mm,触控高度≤3.5mm,定位精度：±1mm，书写延迟时间≤40ms</w:t>
            </w:r>
          </w:p>
        </w:tc>
      </w:tr>
      <w:tr>
        <w:tblPrEx>
          <w:tblCellMar>
            <w:top w:w="0" w:type="dxa"/>
            <w:left w:w="108" w:type="dxa"/>
            <w:bottom w:w="0" w:type="dxa"/>
            <w:right w:w="108" w:type="dxa"/>
          </w:tblCellMar>
        </w:tblPrEx>
        <w:trPr>
          <w:trHeight w:val="54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安卓会议功能参数</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★提笔唤醒：整机笔槽设计光感系统，提笔即可自动启动安卓白板功能，无需手动操作</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开机画面自定义：支持开机动画、LOGO、屏保、欢迎页的个性化定制</w:t>
            </w:r>
          </w:p>
        </w:tc>
      </w:tr>
      <w:tr>
        <w:tblPrEx>
          <w:tblCellMar>
            <w:top w:w="0" w:type="dxa"/>
            <w:left w:w="108" w:type="dxa"/>
            <w:bottom w:w="0" w:type="dxa"/>
            <w:right w:w="108" w:type="dxa"/>
          </w:tblCellMar>
        </w:tblPrEx>
        <w:trPr>
          <w:trHeight w:val="108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整机支持超级任务栏，功能包括：结束会议，打开应用，任务视图，主页，设置，网络状态，时间/日历，触控精灵菜单入口。通过底部触控上划调出超级任务栏，并且在未操作时可自动隐藏；前台应用全屏运行，支持通过超级任务栏打开另一应用进行分屏展示</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支持任意画面下快速拉出白板进入分屏状态，不打断不遮挡原有全屏应用，可以随意拖动白板大小比例</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★安卓系统下支持打开两个及以上可分屏的应用，可以支持左右分屏同时显示，方便文档资料对比</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分屏显示时，支持屏幕中间分屏界线拖拉，改变分屏应用窗口比例，同时随着分屏的比例改变应用自适应菜单和内容</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撤销及恢复：撤销一步操作，撤销步数无限制；恢复上一步撤销的操作，恢复步数无限制</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智能图形识别：白板软件支持图形识别，图形包括：方形、圆形、椭圆形、三角形、箭头、线段等</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会议纪要可以同时保存成图片和PDF文件格式；同时，会议纪要支持再编辑</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会议纪要支持一键发送至外部存储或者邮箱，支持通过扫码方式分享</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支持本地文件及读取的外部存储文件在无外网环境下通过二维码分享</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任意通道下可一键快速进入批注，支持对word、ppt、excel、txt、PDF等办公文件，并进行随时批注、截图保存；可保存批注至本地或外部存储</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页面预览：安卓白板支持页面预览功能，支持将全部页以统一文件导出/保存/分享</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白板手势操作：支持对白板内容及图片进行缩放、旋转、漫游、擦除；支持无限漫游，可以将整个白板幅面放大缩小范围30%~300%</w:t>
            </w:r>
          </w:p>
        </w:tc>
      </w:tr>
      <w:tr>
        <w:tblPrEx>
          <w:tblCellMar>
            <w:top w:w="0" w:type="dxa"/>
            <w:left w:w="108" w:type="dxa"/>
            <w:bottom w:w="0" w:type="dxa"/>
            <w:right w:w="108" w:type="dxa"/>
          </w:tblCellMar>
        </w:tblPrEx>
        <w:trPr>
          <w:trHeight w:val="108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对本机和外部存储文件的浏览、搜索、预览、分类、排序、剪切、复制、粘贴等操作；音频/视频/图片文件打开，支持多种循环播放方式：单片播放，列表播放，单片循环，列表循环；图片支持触控缩放/旋转/切换，视频支持触控快进/快退/画面比列调节</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截图：双系统下支持对屏幕指定区域或全屏截图，并支持直接导入白板或本地保存</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移动端无线传屏：支持Android/iOS手机/PAD与会议平板双向互动，镜像传屏、大屏传小屏、遥控 、回控、文件传输</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整机支持Miracast/Airplay协议，Android/苹果手机不安装应用进行无线传屏至大屏；支持DLNA协议，完成移动端与大屏端传送音乐、图片、视频等功能，完成DMR/DMP功能</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会议小工具：采用悬浮菜单设计，支持在屏幕上任意移动，小工具包括计时器/计算器/投票器/欢迎签到/日历/录屏/摄像头调节等小工具</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录屏功能：提供免费的屏幕录制软件，将录制的内容保存到本地</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摄像头调节功能：在通过摄像头调节软件在视频会议之前调节摄像头的焦距和方向，控制开关智能取景和发言人追踪功能，预览当前的摄像头画面</w:t>
            </w:r>
          </w:p>
        </w:tc>
      </w:tr>
      <w:tr>
        <w:tblPrEx>
          <w:tblCellMar>
            <w:top w:w="0" w:type="dxa"/>
            <w:left w:w="108" w:type="dxa"/>
            <w:bottom w:w="0" w:type="dxa"/>
            <w:right w:w="108" w:type="dxa"/>
          </w:tblCellMar>
        </w:tblPrEx>
        <w:trPr>
          <w:trHeight w:val="54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Windows软件功能</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Windows会议管家：通过Windows的一个控件，管理Windows端的自研应用，提供一键回到Windows主页、一键调起任务视图的功能</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智能图形识别：白板软件支持图形识别，图形包括：方形、圆形、椭圆形、三角形、箭头、线段等</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Windows白板支持软笔笔锋书写/硬笔书写，支持荧光笔效果及笔迹复制粘贴功能；书写笔支持白/红/黄三种常见颜色一键选择，支持画笔颜色自定义，支持记忆3个自定义颜色</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★windows白板支持四级触控：细笔、粗笔、手指、手掌同时识别。触控笔细笔头为书写，粗笔头为批注，手指精细擦除，手背范围擦除</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白板手势操作：支持对白板内容及图片进行缩放、旋转、漫游、擦除；支持无限漫游，可以将整个白板幅面放大缩小范围30%~300%</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白板分享：白板文件可通过邮件、扫码带走</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应用商店：通过提供按照分类、推荐、下载排行等的展示方式，用户可在会议平板上方便的浏览和下载、安装各种应用，并提供对这些应用的管理</w:t>
            </w:r>
          </w:p>
        </w:tc>
      </w:tr>
      <w:tr>
        <w:tblPrEx>
          <w:tblCellMar>
            <w:top w:w="0" w:type="dxa"/>
            <w:left w:w="108" w:type="dxa"/>
            <w:bottom w:w="0" w:type="dxa"/>
            <w:right w:w="108" w:type="dxa"/>
          </w:tblCellMar>
        </w:tblPrEx>
        <w:trPr>
          <w:trHeight w:val="135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语音助手：通过语音的方式操控会议大屏，通过一定范围内对大屏讲话，或通过蓝牙智能笔收音，即可方便的启动关闭白板、启动应用；实现内容搜索、播放控制；发起视频会议；搜索会议纪要、语音呼唤（实现语音开关机、打开软件）、同声翻译（开会语音转化可编辑文本）等功能</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录屏功能：提供免费的屏幕录制软件，将录制的内容保存到Windows本地</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摄像头调节功能：在通过摄像头调节软件在视频会议之前调节摄像头的焦距和方向，控制开关智能取景和发言人追踪功能，预览当前的摄像头画面</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中控菜单：可通手势调取中控菜单快速回到安卓系统，并支持通过中控菜单控制电脑开关、关闭Windows应用等</w:t>
            </w:r>
          </w:p>
        </w:tc>
      </w:tr>
      <w:tr>
        <w:tblPrEx>
          <w:tblCellMar>
            <w:top w:w="0" w:type="dxa"/>
            <w:left w:w="108" w:type="dxa"/>
            <w:bottom w:w="0" w:type="dxa"/>
            <w:right w:w="108" w:type="dxa"/>
          </w:tblCellMar>
        </w:tblPrEx>
        <w:trPr>
          <w:trHeight w:val="54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无线传屏功能参数</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标准USB2.0接口，可兼容具备通用USB端口的电脑，插入电脑后启动提示时间≤3秒，支持2.4G/5.0G频段传输</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采用单按键设计，只需一键即可传屏</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传输时延≤65ms，无线传输距离≥15m</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整机内置接收模块，出无线传屏宝外不需要连接任何附加设备，可实现外部电脑音视频信号实时传输到会议平板上，支持触摸回控</w:t>
            </w:r>
          </w:p>
        </w:tc>
      </w:tr>
      <w:tr>
        <w:tblPrEx>
          <w:tblCellMar>
            <w:top w:w="0" w:type="dxa"/>
            <w:left w:w="108" w:type="dxa"/>
            <w:bottom w:w="0" w:type="dxa"/>
            <w:right w:w="108" w:type="dxa"/>
          </w:tblCellMar>
        </w:tblPrEx>
        <w:trPr>
          <w:trHeight w:val="81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支持同时连接16只传屏宝，画面可分别投屏到同一会议平板上，通过按键切换传输不同外部电脑的画面及声音；支持二/三/四分屏，可对每个传屏内容进行独立反向操作</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支持分屏状态与全屏状态切换，支持分屏状态下触控回传，实现会议平板上远程操作个人设备回控延迟≤15ms</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无线传屏:通过软传屏，实现两个大屏之间的连接，进行屏幕复制</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支持windows/Mac OS通过无线传屏宝向会议平板间传送屏幕、声音，支持的操作系统：Windows 7/8/8.1/10 、Mac OS X 10.8及以上</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支持非16：9电脑画面传屏，比例调节至全屏显示</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72h长时间传屏不断线；会议场景下，反复插拔、电脑和传屏宝随机组合、互相抢占，也可稳定工作</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传屏内容可选择：传画面时只传窗口/选择传屏时是否传声音/传屏是否传鼠标光标</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扩展传屏：传屏宝支持扩展功能</w:t>
            </w:r>
          </w:p>
        </w:tc>
      </w:tr>
      <w:tr>
        <w:tblPrEx>
          <w:tblCellMar>
            <w:top w:w="0" w:type="dxa"/>
            <w:left w:w="108" w:type="dxa"/>
            <w:bottom w:w="0" w:type="dxa"/>
            <w:right w:w="108" w:type="dxa"/>
          </w:tblCellMar>
        </w:tblPrEx>
        <w:trPr>
          <w:trHeight w:val="270" w:hRule="atLeast"/>
        </w:trPr>
        <w:tc>
          <w:tcPr>
            <w:tcW w:w="126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bidi="ar"/>
              </w:rPr>
              <w:t>Windows电脑模块</w:t>
            </w: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采用符合INTEL标准协议的80pin OPS接口</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预装正版win10操作系统</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处理器：Intel I7 8代处理器及以上</w:t>
            </w:r>
          </w:p>
        </w:tc>
      </w:tr>
      <w:tr>
        <w:tblPrEx>
          <w:tblCellMar>
            <w:top w:w="0" w:type="dxa"/>
            <w:left w:w="108" w:type="dxa"/>
            <w:bottom w:w="0" w:type="dxa"/>
            <w:right w:w="108" w:type="dxa"/>
          </w:tblCellMar>
        </w:tblPrEx>
        <w:trPr>
          <w:trHeight w:val="54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具有独立非外扩展的电脑USB接口：USB 3.0接口≥6，HDMI输入≥1，DP≥1，MIC≥1，耳机≥1</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具有视频输出接口：DP输出≥1、HDMI输出≥1</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支持POE的接口，支持供电、网络信号传输</w:t>
            </w:r>
          </w:p>
        </w:tc>
      </w:tr>
      <w:tr>
        <w:tblPrEx>
          <w:tblCellMar>
            <w:top w:w="0" w:type="dxa"/>
            <w:left w:w="108" w:type="dxa"/>
            <w:bottom w:w="0" w:type="dxa"/>
            <w:right w:w="108" w:type="dxa"/>
          </w:tblCellMar>
        </w:tblPrEx>
        <w:trPr>
          <w:trHeight w:val="270" w:hRule="atLeast"/>
        </w:trPr>
        <w:tc>
          <w:tcPr>
            <w:tcW w:w="126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2"/>
                <w:szCs w:val="22"/>
              </w:rPr>
            </w:pPr>
          </w:p>
        </w:tc>
        <w:tc>
          <w:tcPr>
            <w:tcW w:w="37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sz w:val="22"/>
                <w:szCs w:val="22"/>
              </w:rPr>
            </w:pPr>
            <w:r>
              <w:rPr>
                <w:rFonts w:hint="eastAsia" w:ascii="宋体" w:hAnsi="宋体" w:eastAsia="宋体" w:cs="宋体"/>
                <w:kern w:val="0"/>
                <w:sz w:val="22"/>
                <w:szCs w:val="22"/>
                <w:lang w:bidi="ar"/>
              </w:rPr>
              <w:t>具有标准PC防盗锁孔，确保电脑模块安全防盗</w:t>
            </w:r>
          </w:p>
        </w:tc>
      </w:tr>
    </w:tbl>
    <w:p/>
    <w:p>
      <w:pPr>
        <w:widowControl/>
        <w:jc w:val="left"/>
        <w:rPr>
          <w:rFonts w:ascii="仿宋_GB2312" w:eastAsia="仿宋_GB2312"/>
          <w:sz w:val="28"/>
          <w:szCs w:val="28"/>
        </w:rPr>
      </w:pPr>
      <w:r>
        <w:rPr>
          <w:rFonts w:ascii="仿宋_GB2312" w:eastAsia="仿宋_GB2312"/>
          <w:sz w:val="28"/>
          <w:szCs w:val="28"/>
        </w:rPr>
        <w:br w:type="page"/>
      </w:r>
    </w:p>
    <w:p>
      <w:pPr>
        <w:rPr>
          <w:rFonts w:ascii="仿宋_GB2312" w:eastAsia="仿宋_GB2312"/>
          <w:sz w:val="28"/>
          <w:szCs w:val="28"/>
        </w:rPr>
      </w:pPr>
    </w:p>
    <w:p>
      <w:pPr>
        <w:jc w:val="center"/>
        <w:rPr>
          <w:rFonts w:ascii="黑体" w:hAnsi="黑体" w:eastAsia="黑体" w:cs="黑体"/>
          <w:bCs/>
          <w:sz w:val="32"/>
          <w:szCs w:val="30"/>
          <w:lang w:val="zh-CN"/>
        </w:rPr>
      </w:pPr>
      <w:r>
        <w:rPr>
          <w:rFonts w:ascii="黑体" w:hAnsi="黑体" w:eastAsia="黑体" w:cs="黑体"/>
          <w:bCs/>
          <w:sz w:val="32"/>
          <w:szCs w:val="30"/>
          <w:lang w:val="zh-CN"/>
        </w:rPr>
        <w:t>第四章</w:t>
      </w:r>
      <w:r>
        <w:rPr>
          <w:rFonts w:hint="eastAsia" w:ascii="黑体" w:hAnsi="黑体" w:eastAsia="黑体" w:cs="黑体"/>
          <w:bCs/>
          <w:sz w:val="32"/>
          <w:szCs w:val="30"/>
          <w:lang w:val="zh-CN"/>
        </w:rPr>
        <w:t xml:space="preserve"> </w:t>
      </w:r>
      <w:r>
        <w:rPr>
          <w:rFonts w:ascii="黑体" w:hAnsi="黑体" w:eastAsia="黑体" w:cs="黑体"/>
          <w:bCs/>
          <w:sz w:val="32"/>
          <w:szCs w:val="30"/>
          <w:lang w:val="zh-CN"/>
        </w:rPr>
        <w:t xml:space="preserve"> </w:t>
      </w:r>
      <w:r>
        <w:rPr>
          <w:rFonts w:hint="eastAsia" w:ascii="黑体" w:hAnsi="黑体" w:eastAsia="黑体" w:cs="黑体"/>
          <w:bCs/>
          <w:sz w:val="32"/>
          <w:szCs w:val="30"/>
          <w:lang w:val="zh-CN"/>
        </w:rPr>
        <w:t>询价</w:t>
      </w:r>
    </w:p>
    <w:p>
      <w:pPr>
        <w:autoSpaceDE w:val="0"/>
        <w:autoSpaceDN w:val="0"/>
        <w:adjustRightInd w:val="0"/>
        <w:ind w:firstLine="551" w:firstLineChars="196"/>
        <w:jc w:val="left"/>
        <w:rPr>
          <w:rFonts w:ascii="仿宋_GB2312" w:hAnsi="宋体" w:eastAsia="仿宋_GB2312" w:cs="宋体"/>
          <w:b/>
          <w:sz w:val="28"/>
          <w:szCs w:val="28"/>
          <w:lang w:val="zh-CN"/>
        </w:rPr>
      </w:pP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一、询价概况</w:t>
      </w:r>
    </w:p>
    <w:p>
      <w:pPr>
        <w:autoSpaceDE w:val="0"/>
        <w:autoSpaceDN w:val="0"/>
        <w:adjustRightInd w:val="0"/>
        <w:ind w:firstLine="560" w:firstLineChars="200"/>
        <w:jc w:val="left"/>
        <w:rPr>
          <w:rFonts w:ascii="仿宋_GB2312" w:eastAsia="仿宋_GB2312"/>
          <w:bCs/>
          <w:sz w:val="28"/>
          <w:szCs w:val="28"/>
          <w:lang w:val="zh-CN"/>
        </w:rPr>
      </w:pPr>
      <w:r>
        <w:rPr>
          <w:rFonts w:hint="eastAsia" w:ascii="仿宋_GB2312" w:eastAsia="仿宋_GB2312"/>
          <w:bCs/>
          <w:sz w:val="28"/>
          <w:szCs w:val="28"/>
          <w:lang w:val="zh-CN"/>
        </w:rPr>
        <w:t>1、询价响应文件递交截止及询价开始时间：202</w:t>
      </w:r>
      <w:r>
        <w:rPr>
          <w:rFonts w:ascii="仿宋_GB2312" w:eastAsia="仿宋_GB2312"/>
          <w:bCs/>
          <w:sz w:val="28"/>
          <w:szCs w:val="28"/>
          <w:lang w:val="zh-CN"/>
        </w:rPr>
        <w:t>1</w:t>
      </w:r>
      <w:r>
        <w:rPr>
          <w:rFonts w:hint="eastAsia" w:ascii="仿宋_GB2312" w:eastAsia="仿宋_GB2312"/>
          <w:bCs/>
          <w:sz w:val="28"/>
          <w:szCs w:val="28"/>
          <w:lang w:val="zh-CN"/>
        </w:rPr>
        <w:t>年</w:t>
      </w:r>
      <w:r>
        <w:rPr>
          <w:rFonts w:ascii="仿宋_GB2312" w:eastAsia="仿宋_GB2312"/>
          <w:bCs/>
          <w:sz w:val="28"/>
          <w:szCs w:val="28"/>
        </w:rPr>
        <w:t>11</w:t>
      </w:r>
      <w:r>
        <w:rPr>
          <w:rFonts w:hint="eastAsia" w:ascii="仿宋_GB2312" w:eastAsia="仿宋_GB2312"/>
          <w:bCs/>
          <w:sz w:val="28"/>
          <w:szCs w:val="28"/>
          <w:lang w:val="zh-CN"/>
        </w:rPr>
        <w:t>月</w:t>
      </w:r>
      <w:r>
        <w:rPr>
          <w:rFonts w:ascii="仿宋_GB2312" w:eastAsia="仿宋_GB2312"/>
          <w:bCs/>
          <w:sz w:val="28"/>
          <w:szCs w:val="28"/>
          <w:lang w:val="zh-CN"/>
        </w:rPr>
        <w:t>29</w:t>
      </w:r>
      <w:r>
        <w:rPr>
          <w:rFonts w:hint="eastAsia" w:ascii="仿宋_GB2312" w:eastAsia="仿宋_GB2312"/>
          <w:bCs/>
          <w:sz w:val="28"/>
          <w:szCs w:val="28"/>
          <w:lang w:val="zh-CN"/>
        </w:rPr>
        <w:t>日上午9:00。</w:t>
      </w:r>
    </w:p>
    <w:p>
      <w:pPr>
        <w:autoSpaceDE w:val="0"/>
        <w:autoSpaceDN w:val="0"/>
        <w:adjustRightInd w:val="0"/>
        <w:rPr>
          <w:rFonts w:ascii="仿宋_GB2312" w:eastAsia="仿宋_GB2312"/>
          <w:bCs/>
          <w:sz w:val="28"/>
          <w:szCs w:val="28"/>
          <w:lang w:val="zh-CN"/>
        </w:rPr>
      </w:pPr>
      <w:r>
        <w:rPr>
          <w:rFonts w:hint="eastAsia" w:ascii="仿宋_GB2312" w:eastAsia="仿宋_GB2312"/>
          <w:bCs/>
          <w:sz w:val="28"/>
          <w:szCs w:val="28"/>
          <w:lang w:val="zh-CN"/>
        </w:rPr>
        <w:t xml:space="preserve">    2、询价地点：</w:t>
      </w:r>
      <w:r>
        <w:rPr>
          <w:rFonts w:hint="eastAsia" w:ascii="仿宋_GB2312" w:hAnsi="宋体" w:eastAsia="仿宋_GB2312" w:cs="宋体"/>
          <w:color w:val="333333"/>
          <w:sz w:val="28"/>
          <w:szCs w:val="28"/>
          <w:shd w:val="clear" w:color="auto" w:fill="FFFFFF"/>
        </w:rPr>
        <w:t>黄石市黄石港区挹江南路7号5楼会议室</w:t>
      </w:r>
      <w:r>
        <w:rPr>
          <w:rFonts w:hint="eastAsia" w:ascii="仿宋_GB2312" w:eastAsia="仿宋_GB2312"/>
          <w:bCs/>
          <w:sz w:val="28"/>
          <w:szCs w:val="28"/>
          <w:lang w:val="zh-CN"/>
        </w:rPr>
        <w:t>。</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二、询价程序</w:t>
      </w:r>
    </w:p>
    <w:p>
      <w:pPr>
        <w:autoSpaceDE w:val="0"/>
        <w:autoSpaceDN w:val="0"/>
        <w:adjustRightInd w:val="0"/>
        <w:ind w:firstLine="548" w:firstLineChars="196"/>
        <w:rPr>
          <w:rFonts w:ascii="仿宋_GB2312" w:hAnsi="宋体" w:eastAsia="仿宋_GB2312" w:cs="宋体"/>
          <w:sz w:val="28"/>
          <w:szCs w:val="28"/>
          <w:lang w:val="zh-CN"/>
        </w:rPr>
      </w:pPr>
      <w:r>
        <w:rPr>
          <w:rFonts w:hint="eastAsia" w:ascii="仿宋_GB2312" w:hAnsi="宋体" w:eastAsia="仿宋_GB2312" w:cs="宋体"/>
          <w:sz w:val="28"/>
          <w:szCs w:val="28"/>
          <w:lang w:val="zh-CN"/>
        </w:rPr>
        <w:t>1、按照询价文件规定的时间、地点，由询价单位代表、询价小组对各响应单位提交的响应文件的密封情况进行检查、确认。</w:t>
      </w:r>
    </w:p>
    <w:p>
      <w:pPr>
        <w:autoSpaceDE w:val="0"/>
        <w:autoSpaceDN w:val="0"/>
        <w:adjustRightInd w:val="0"/>
        <w:ind w:firstLine="548" w:firstLineChars="196"/>
        <w:rPr>
          <w:rFonts w:ascii="仿宋_GB2312" w:hAnsi="宋体" w:eastAsia="仿宋_GB2312" w:cs="宋体"/>
          <w:sz w:val="28"/>
          <w:szCs w:val="28"/>
          <w:lang w:val="zh-CN"/>
        </w:rPr>
      </w:pPr>
      <w:r>
        <w:rPr>
          <w:rFonts w:hint="eastAsia" w:ascii="仿宋_GB2312" w:hAnsi="宋体" w:eastAsia="仿宋_GB2312" w:cs="宋体"/>
          <w:sz w:val="28"/>
          <w:szCs w:val="28"/>
          <w:lang w:val="zh-CN"/>
        </w:rPr>
        <w:t>2、询价小组对响应单位响应文件进行资格和符合性审查，审查合格的单位才能进入询价程序。</w:t>
      </w:r>
    </w:p>
    <w:p>
      <w:pPr>
        <w:autoSpaceDE w:val="0"/>
        <w:autoSpaceDN w:val="0"/>
        <w:adjustRightInd w:val="0"/>
        <w:ind w:firstLine="548" w:firstLineChars="196"/>
        <w:rPr>
          <w:rFonts w:ascii="仿宋_GB2312" w:hAnsi="宋体" w:eastAsia="仿宋_GB2312" w:cs="宋体"/>
          <w:sz w:val="28"/>
          <w:szCs w:val="28"/>
          <w:lang w:val="zh-CN"/>
        </w:rPr>
      </w:pPr>
      <w:r>
        <w:rPr>
          <w:rFonts w:hint="eastAsia" w:ascii="仿宋_GB2312" w:hAnsi="宋体" w:eastAsia="仿宋_GB2312" w:cs="宋体"/>
          <w:sz w:val="28"/>
          <w:szCs w:val="28"/>
          <w:lang w:val="zh-CN"/>
        </w:rPr>
        <w:t>3、凡是属于审查、澄清、评价和比较的有关资料以及授标意向等，采购人、询价小组及有关工作人员均不得向供应商或其它无关的人员透露。</w:t>
      </w:r>
    </w:p>
    <w:p>
      <w:pPr>
        <w:autoSpaceDE w:val="0"/>
        <w:autoSpaceDN w:val="0"/>
        <w:adjustRightInd w:val="0"/>
        <w:ind w:firstLine="548" w:firstLineChars="196"/>
        <w:rPr>
          <w:rFonts w:ascii="仿宋_GB2312" w:hAnsi="宋体" w:eastAsia="仿宋_GB2312" w:cs="宋体"/>
          <w:sz w:val="28"/>
          <w:szCs w:val="28"/>
          <w:lang w:val="zh-CN"/>
        </w:rPr>
      </w:pPr>
      <w:r>
        <w:rPr>
          <w:rFonts w:hint="eastAsia" w:ascii="仿宋_GB2312" w:hAnsi="宋体" w:eastAsia="仿宋_GB2312" w:cs="宋体"/>
          <w:sz w:val="28"/>
          <w:szCs w:val="28"/>
          <w:lang w:val="zh-CN"/>
        </w:rPr>
        <w:t>4、本次评审将根据最终报价计算结果，采用“最低价中标”，即询价小组从能满足询价文件实质性响应要求的供应商中，选取最低价供应商为中标单位。</w:t>
      </w:r>
    </w:p>
    <w:p>
      <w:pPr>
        <w:autoSpaceDE w:val="0"/>
        <w:autoSpaceDN w:val="0"/>
        <w:adjustRightInd w:val="0"/>
        <w:ind w:firstLine="562" w:firstLineChars="200"/>
        <w:jc w:val="left"/>
        <w:rPr>
          <w:rFonts w:ascii="仿宋_GB2312" w:hAnsi="黑体" w:eastAsia="仿宋_GB2312" w:cs="宋体"/>
          <w:b/>
          <w:sz w:val="28"/>
          <w:szCs w:val="28"/>
          <w:lang w:val="zh-CN"/>
        </w:rPr>
      </w:pPr>
      <w:r>
        <w:rPr>
          <w:rFonts w:hint="eastAsia" w:ascii="仿宋_GB2312" w:hAnsi="黑体" w:eastAsia="仿宋_GB2312" w:cs="宋体"/>
          <w:b/>
          <w:sz w:val="28"/>
          <w:szCs w:val="28"/>
          <w:lang w:val="zh-CN"/>
        </w:rPr>
        <w:t>三、签订合同</w:t>
      </w:r>
    </w:p>
    <w:p>
      <w:pPr>
        <w:autoSpaceDE w:val="0"/>
        <w:autoSpaceDN w:val="0"/>
        <w:adjustRightInd w:val="0"/>
        <w:ind w:firstLine="548" w:firstLineChars="196"/>
        <w:jc w:val="left"/>
        <w:rPr>
          <w:rFonts w:ascii="仿宋_GB2312" w:hAnsi="宋体" w:eastAsia="仿宋_GB2312" w:cs="宋体"/>
          <w:sz w:val="28"/>
          <w:szCs w:val="28"/>
          <w:lang w:val="zh-CN"/>
        </w:rPr>
      </w:pPr>
      <w:r>
        <w:rPr>
          <w:rFonts w:hint="eastAsia" w:ascii="仿宋_GB2312" w:hAnsi="宋体" w:eastAsia="仿宋_GB2312" w:cs="宋体"/>
          <w:sz w:val="28"/>
          <w:szCs w:val="28"/>
          <w:lang w:val="zh-CN"/>
        </w:rPr>
        <w:t>成交人在收到成交通知书后，按相关规定的时间和要求与采购人签订合同。</w:t>
      </w:r>
    </w:p>
    <w:p>
      <w:pPr>
        <w:widowControl/>
        <w:jc w:val="left"/>
        <w:rPr>
          <w:rFonts w:ascii="仿宋_GB2312" w:hAnsi="宋体" w:eastAsia="仿宋_GB2312" w:cs="宋体"/>
          <w:sz w:val="28"/>
          <w:szCs w:val="28"/>
          <w:lang w:val="zh-CN"/>
        </w:rPr>
      </w:pPr>
      <w:r>
        <w:rPr>
          <w:rFonts w:ascii="仿宋_GB2312" w:hAnsi="宋体" w:eastAsia="仿宋_GB2312" w:cs="宋体"/>
          <w:sz w:val="28"/>
          <w:szCs w:val="28"/>
          <w:lang w:val="zh-CN"/>
        </w:rPr>
        <w:br w:type="page"/>
      </w:r>
    </w:p>
    <w:p>
      <w:pPr>
        <w:autoSpaceDE w:val="0"/>
        <w:autoSpaceDN w:val="0"/>
        <w:adjustRightInd w:val="0"/>
        <w:ind w:firstLine="548" w:firstLineChars="196"/>
        <w:jc w:val="left"/>
        <w:rPr>
          <w:rFonts w:ascii="仿宋_GB2312" w:hAnsi="宋体" w:eastAsia="仿宋_GB2312" w:cs="宋体"/>
          <w:sz w:val="28"/>
          <w:szCs w:val="28"/>
          <w:lang w:val="zh-CN"/>
        </w:rPr>
      </w:pPr>
    </w:p>
    <w:p>
      <w:pPr>
        <w:jc w:val="center"/>
        <w:rPr>
          <w:rFonts w:ascii="黑体" w:hAnsi="黑体" w:eastAsia="黑体"/>
          <w:bCs/>
          <w:sz w:val="32"/>
          <w:szCs w:val="30"/>
          <w:lang w:val="zh-CN"/>
        </w:rPr>
      </w:pPr>
      <w:r>
        <w:rPr>
          <w:rFonts w:hint="eastAsia" w:ascii="黑体" w:hAnsi="黑体" w:eastAsia="黑体"/>
          <w:bCs/>
          <w:sz w:val="32"/>
          <w:szCs w:val="30"/>
          <w:lang w:val="zh-CN"/>
        </w:rPr>
        <w:t>第五章 响应文件格式</w:t>
      </w:r>
    </w:p>
    <w:p>
      <w:pPr>
        <w:jc w:val="center"/>
        <w:rPr>
          <w:rFonts w:ascii="宋体" w:hAnsi="宋体"/>
          <w:b/>
          <w:sz w:val="30"/>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法定代表人授权委托书</w:t>
      </w:r>
    </w:p>
    <w:p>
      <w:pPr>
        <w:rPr>
          <w:rFonts w:ascii="仿宋_GB2312" w:hAnsi="宋体" w:eastAsia="仿宋_GB2312"/>
          <w:b/>
          <w:sz w:val="36"/>
          <w:szCs w:val="36"/>
        </w:rPr>
      </w:pP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本授权委托书声明：我          （姓名）系                    （投标人）的法定代表人，现授权委托                              （单位）         (姓名)为我的代理人,以本公司的名义参加          （采购人）的                          项目的投标。授权委托人在开标、评标、合同询价过程中所签署的一切文件和处理与之有关的一切事务，我均予以承认。代理人无转委托权，特此委托。</w:t>
      </w:r>
    </w:p>
    <w:p>
      <w:pPr>
        <w:autoSpaceDE w:val="0"/>
        <w:autoSpaceDN w:val="0"/>
        <w:adjustRightInd w:val="0"/>
        <w:ind w:firstLine="548" w:firstLineChars="196"/>
        <w:jc w:val="left"/>
        <w:rPr>
          <w:rFonts w:ascii="仿宋_GB2312" w:hAnsi="宋体" w:eastAsia="仿宋_GB2312" w:cs="宋体"/>
          <w:kern w:val="0"/>
          <w:sz w:val="28"/>
          <w:szCs w:val="28"/>
        </w:rPr>
      </w:pP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投标人（盖章）</w:t>
      </w:r>
    </w:p>
    <w:p>
      <w:pPr>
        <w:autoSpaceDE w:val="0"/>
        <w:autoSpaceDN w:val="0"/>
        <w:adjustRightInd w:val="0"/>
        <w:ind w:firstLine="548" w:firstLineChars="196"/>
        <w:jc w:val="left"/>
        <w:rPr>
          <w:rFonts w:ascii="仿宋_GB2312" w:hAnsi="宋体" w:eastAsia="仿宋_GB2312" w:cs="宋体"/>
          <w:kern w:val="0"/>
          <w:sz w:val="28"/>
          <w:szCs w:val="28"/>
        </w:rPr>
      </w:pP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法定代表人（盖章）</w:t>
      </w:r>
    </w:p>
    <w:p>
      <w:pPr>
        <w:autoSpaceDE w:val="0"/>
        <w:autoSpaceDN w:val="0"/>
        <w:adjustRightInd w:val="0"/>
        <w:ind w:firstLine="548" w:firstLineChars="196"/>
        <w:jc w:val="left"/>
        <w:rPr>
          <w:rFonts w:ascii="仿宋_GB2312" w:hAnsi="宋体" w:eastAsia="仿宋_GB2312" w:cs="宋体"/>
          <w:kern w:val="0"/>
          <w:sz w:val="28"/>
          <w:szCs w:val="28"/>
        </w:rPr>
      </w:pP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代理人：姓名：         性别：         年龄：           </w:t>
      </w: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身份证号码：                   职务：                   </w:t>
      </w: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授权委托日期：       年     月     日</w:t>
      </w:r>
    </w:p>
    <w:p>
      <w:pPr>
        <w:autoSpaceDE w:val="0"/>
        <w:autoSpaceDN w:val="0"/>
        <w:adjustRightInd w:val="0"/>
        <w:ind w:firstLine="548" w:firstLineChars="196"/>
        <w:jc w:val="left"/>
        <w:rPr>
          <w:rFonts w:ascii="仿宋_GB2312" w:hAnsi="宋体" w:eastAsia="仿宋_GB2312" w:cs="宋体"/>
          <w:kern w:val="0"/>
          <w:sz w:val="28"/>
          <w:szCs w:val="28"/>
        </w:rPr>
      </w:pPr>
    </w:p>
    <w:p>
      <w:pPr>
        <w:autoSpaceDE w:val="0"/>
        <w:autoSpaceDN w:val="0"/>
        <w:adjustRightInd w:val="0"/>
        <w:ind w:firstLine="548" w:firstLineChars="196"/>
        <w:jc w:val="left"/>
        <w:rPr>
          <w:rFonts w:ascii="仿宋_GB2312" w:hAnsi="宋体" w:eastAsia="仿宋_GB2312" w:cs="宋体"/>
          <w:kern w:val="0"/>
          <w:sz w:val="28"/>
          <w:szCs w:val="28"/>
        </w:rPr>
      </w:pPr>
      <w:r>
        <w:rPr>
          <w:rFonts w:hint="eastAsia" w:ascii="仿宋_GB2312" w:hAnsi="宋体" w:eastAsia="仿宋_GB2312" w:cs="宋体"/>
          <w:kern w:val="0"/>
          <w:sz w:val="28"/>
          <w:szCs w:val="28"/>
        </w:rPr>
        <w:t>请附身份证复印件：</w:t>
      </w:r>
    </w:p>
    <w:p>
      <w:pPr>
        <w:autoSpaceDE w:val="0"/>
        <w:autoSpaceDN w:val="0"/>
        <w:adjustRightInd w:val="0"/>
        <w:ind w:firstLine="548" w:firstLineChars="196"/>
        <w:jc w:val="left"/>
        <w:rPr>
          <w:rFonts w:ascii="仿宋_GB2312" w:hAnsi="宋体" w:eastAsia="仿宋_GB2312" w:cs="宋体"/>
          <w:kern w:val="0"/>
          <w:sz w:val="28"/>
          <w:szCs w:val="28"/>
        </w:rPr>
      </w:pPr>
    </w:p>
    <w:p>
      <w:pPr>
        <w:jc w:val="center"/>
        <w:rPr>
          <w:rFonts w:ascii="方正小标宋简体" w:hAnsi="宋体" w:eastAsia="方正小标宋简体"/>
          <w:sz w:val="44"/>
          <w:szCs w:val="44"/>
        </w:rPr>
      </w:pPr>
      <w:r>
        <w:rPr>
          <w:rFonts w:hint="eastAsia" w:ascii="方正小标宋简体" w:hAnsi="宋体" w:eastAsia="方正小标宋简体"/>
          <w:sz w:val="44"/>
          <w:szCs w:val="44"/>
        </w:rPr>
        <w:t>报  价  函</w:t>
      </w:r>
    </w:p>
    <w:p>
      <w:pPr>
        <w:pStyle w:val="7"/>
        <w:widowControl/>
        <w:shd w:val="clear" w:color="auto" w:fill="FFFFFF"/>
        <w:spacing w:beforeAutospacing="0" w:afterAutospacing="0"/>
        <w:jc w:val="both"/>
        <w:rPr>
          <w:rFonts w:ascii="方正小标宋简体" w:hAnsi="宋体" w:eastAsia="方正小标宋简体" w:cstheme="minorBidi"/>
          <w:kern w:val="2"/>
          <w:sz w:val="44"/>
          <w:szCs w:val="44"/>
        </w:rPr>
      </w:pPr>
    </w:p>
    <w:p>
      <w:pPr>
        <w:pStyle w:val="7"/>
        <w:widowControl/>
        <w:shd w:val="clear" w:color="auto" w:fill="FFFFFF"/>
        <w:spacing w:beforeAutospacing="0" w:afterAutospacing="0"/>
        <w:jc w:val="both"/>
        <w:rPr>
          <w:rFonts w:ascii="仿宋_GB2312" w:eastAsia="仿宋_GB2312" w:hAnsiTheme="minorEastAsia" w:cstheme="minorEastAsia"/>
          <w:color w:val="333333"/>
          <w:sz w:val="28"/>
          <w:szCs w:val="28"/>
          <w:shd w:val="clear" w:color="auto" w:fill="FFFFFF"/>
        </w:rPr>
      </w:pPr>
      <w:r>
        <w:rPr>
          <w:rFonts w:hint="eastAsia" w:ascii="仿宋_GB2312" w:hAnsi="宋体" w:eastAsia="仿宋_GB2312" w:cs="宋体"/>
          <w:sz w:val="32"/>
          <w:szCs w:val="32"/>
        </w:rPr>
        <w:t>项目名称：</w:t>
      </w:r>
      <w:r>
        <w:rPr>
          <w:rFonts w:hint="eastAsia" w:ascii="仿宋_GB2312" w:eastAsia="仿宋_GB2312" w:hAnsiTheme="minorEastAsia" w:cstheme="minorEastAsia"/>
          <w:color w:val="333333"/>
          <w:sz w:val="28"/>
          <w:szCs w:val="28"/>
          <w:shd w:val="clear" w:color="auto" w:fill="FFFFFF"/>
        </w:rPr>
        <w:t>设备采购询价</w:t>
      </w:r>
      <w:r>
        <w:rPr>
          <w:rFonts w:ascii="仿宋_GB2312" w:eastAsia="仿宋_GB2312" w:hAnsiTheme="minorEastAsia" w:cstheme="minorEastAsia"/>
          <w:color w:val="333333"/>
          <w:sz w:val="28"/>
          <w:szCs w:val="28"/>
          <w:shd w:val="clear" w:color="auto" w:fill="FFFFFF"/>
        </w:rPr>
        <w:t>项目</w:t>
      </w:r>
    </w:p>
    <w:tbl>
      <w:tblPr>
        <w:tblStyle w:val="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8"/>
        <w:gridCol w:w="1667"/>
        <w:gridCol w:w="2016"/>
        <w:gridCol w:w="968"/>
        <w:gridCol w:w="968"/>
        <w:gridCol w:w="96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序号</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产品名称</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eastAsia="仿宋_GB2312" w:hAnsiTheme="minorEastAsia"/>
                <w:sz w:val="28"/>
                <w:szCs w:val="28"/>
              </w:rPr>
              <w:t>参数及配置</w:t>
            </w: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数量</w:t>
            </w: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单价</w:t>
            </w: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28"/>
                <w:szCs w:val="28"/>
              </w:rPr>
            </w:pPr>
            <w:r>
              <w:rPr>
                <w:rFonts w:hint="eastAsia" w:ascii="仿宋_GB2312" w:hAnsi="宋体" w:eastAsia="仿宋_GB2312"/>
                <w:sz w:val="28"/>
                <w:szCs w:val="28"/>
              </w:rPr>
              <w:t>总价</w:t>
            </w: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sz w:val="28"/>
                <w:szCs w:val="28"/>
              </w:rPr>
            </w:pPr>
            <w:r>
              <w:rPr>
                <w:rFonts w:hint="eastAsia" w:ascii="仿宋_GB2312" w:hAnsi="宋体" w:eastAsia="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1</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2</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3</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4</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5</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6</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7</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8</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9</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1</w:t>
            </w:r>
            <w:r>
              <w:rPr>
                <w:rFonts w:ascii="仿宋_GB2312" w:hAnsi="宋体" w:eastAsia="仿宋_GB2312" w:cs="宋体"/>
                <w:sz w:val="28"/>
                <w:szCs w:val="28"/>
              </w:rPr>
              <w:t>0</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宋体"/>
                <w:sz w:val="28"/>
                <w:szCs w:val="28"/>
              </w:rPr>
              <w:t>1</w:t>
            </w:r>
            <w:r>
              <w:rPr>
                <w:rFonts w:ascii="仿宋_GB2312" w:hAnsi="宋体" w:eastAsia="仿宋_GB2312" w:cs="宋体"/>
                <w:sz w:val="28"/>
                <w:szCs w:val="28"/>
              </w:rPr>
              <w:t>1</w:t>
            </w:r>
          </w:p>
        </w:tc>
        <w:tc>
          <w:tcPr>
            <w:tcW w:w="97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r>
              <w:rPr>
                <w:rFonts w:ascii="仿宋_GB2312" w:hAnsi="微软雅黑" w:eastAsia="仿宋_GB2312" w:cs="微软雅黑"/>
                <w:sz w:val="28"/>
                <w:szCs w:val="28"/>
                <w:lang w:bidi="en-US"/>
              </w:rPr>
              <w:t>合计</w:t>
            </w:r>
          </w:p>
        </w:tc>
        <w:tc>
          <w:tcPr>
            <w:tcW w:w="1183"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hAnsi="微软雅黑" w:eastAsia="仿宋_GB2312" w:cs="微软雅黑"/>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8" w:type="pct"/>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imes New Roman"/>
                <w:sz w:val="28"/>
                <w:szCs w:val="28"/>
                <w:lang w:bidi="en-US"/>
              </w:rPr>
            </w:pPr>
          </w:p>
        </w:tc>
        <w:tc>
          <w:tcPr>
            <w:tcW w:w="567" w:type="pct"/>
            <w:tcBorders>
              <w:top w:val="single" w:color="auto" w:sz="4" w:space="0"/>
              <w:left w:val="single" w:color="auto" w:sz="4" w:space="0"/>
              <w:bottom w:val="single" w:color="auto" w:sz="4" w:space="0"/>
              <w:right w:val="single" w:color="auto" w:sz="4" w:space="0"/>
            </w:tcBorders>
          </w:tcPr>
          <w:p>
            <w:pPr>
              <w:jc w:val="center"/>
              <w:rPr>
                <w:rFonts w:ascii="仿宋_GB2312" w:eastAsia="仿宋_GB2312" w:cs="Times New Roman"/>
                <w:sz w:val="28"/>
                <w:szCs w:val="28"/>
                <w:lang w:bidi="en-US"/>
              </w:rPr>
            </w:pPr>
          </w:p>
        </w:tc>
      </w:tr>
    </w:tbl>
    <w:p>
      <w:pPr>
        <w:autoSpaceDE w:val="0"/>
        <w:autoSpaceDN w:val="0"/>
        <w:adjustRightInd w:val="0"/>
        <w:ind w:firstLine="551" w:firstLineChars="196"/>
        <w:jc w:val="left"/>
        <w:rPr>
          <w:rFonts w:ascii="仿宋_GB2312" w:eastAsia="仿宋_GB2312"/>
          <w:b/>
          <w:bCs/>
          <w:sz w:val="28"/>
          <w:szCs w:val="28"/>
        </w:rPr>
      </w:pPr>
    </w:p>
    <w:p>
      <w:pPr>
        <w:pStyle w:val="7"/>
        <w:widowControl/>
        <w:shd w:val="clear" w:color="auto" w:fill="FFFFFF"/>
        <w:spacing w:beforeAutospacing="0" w:afterAutospacing="0"/>
        <w:ind w:left="147" w:firstLine="420"/>
        <w:jc w:val="both"/>
        <w:rPr>
          <w:rFonts w:ascii="仿宋_GB2312" w:hAnsi="宋体" w:eastAsia="仿宋_GB2312" w:cs="宋体"/>
          <w:color w:val="333333"/>
          <w:sz w:val="28"/>
          <w:szCs w:val="28"/>
          <w:shd w:val="clear" w:color="auto" w:fill="FFFFFF"/>
        </w:rPr>
      </w:pPr>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Arial">
    <w:panose1 w:val="020B0604020202020204"/>
    <w:charset w:val="00"/>
    <w:family w:val="swiss"/>
    <w:pitch w:val="default"/>
    <w:sig w:usb0="E0002AFF" w:usb1="C0007843" w:usb2="00000009" w:usb3="00000000" w:csb0="400001FF" w:csb1="FFFF0000"/>
  </w:font>
  <w:font w:name="Meiryo">
    <w:panose1 w:val="020B0604030504040204"/>
    <w:charset w:val="80"/>
    <w:family w:val="swiss"/>
    <w:pitch w:val="default"/>
    <w:sig w:usb0="E10102FF" w:usb1="EAC7FFFF" w:usb2="00010012" w:usb3="00000000" w:csb0="6002009F" w:csb1="DFD70000"/>
  </w:font>
  <w:font w:name="MS Mincho">
    <w:panose1 w:val="02020609040205080304"/>
    <w:charset w:val="80"/>
    <w:family w:val="roman"/>
    <w:pitch w:val="default"/>
    <w:sig w:usb0="E00002FF" w:usb1="6AC7FDFB" w:usb2="00000012" w:usb3="00000000" w:csb0="4002009F" w:csb1="DFD7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4"/>
    <w:multiLevelType w:val="multilevel"/>
    <w:tmpl w:val="00000014"/>
    <w:lvl w:ilvl="0" w:tentative="0">
      <w:start w:val="1"/>
      <w:numFmt w:val="decimalZero"/>
      <w:lvlText w:val="%1"/>
      <w:lvlJc w:val="left"/>
      <w:pPr>
        <w:ind w:left="1130" w:hanging="420"/>
      </w:pPr>
      <w:rPr>
        <w:rFonts w:hint="eastAsia"/>
        <w:b w:val="0"/>
        <w:sz w:val="21"/>
      </w:rPr>
    </w:lvl>
    <w:lvl w:ilvl="1" w:tentative="0">
      <w:start w:val="1"/>
      <w:numFmt w:val="lowerLetter"/>
      <w:lvlText w:val="%2)"/>
      <w:lvlJc w:val="left"/>
      <w:pPr>
        <w:ind w:left="1016" w:hanging="420"/>
      </w:pPr>
      <w:rPr>
        <w:rFonts w:hint="eastAsia"/>
      </w:rPr>
    </w:lvl>
    <w:lvl w:ilvl="2" w:tentative="0">
      <w:start w:val="1"/>
      <w:numFmt w:val="lowerRoman"/>
      <w:lvlText w:val="%3."/>
      <w:lvlJc w:val="right"/>
      <w:pPr>
        <w:ind w:left="1436" w:hanging="420"/>
      </w:pPr>
      <w:rPr>
        <w:rFonts w:hint="eastAsia"/>
      </w:rPr>
    </w:lvl>
    <w:lvl w:ilvl="3" w:tentative="0">
      <w:start w:val="1"/>
      <w:numFmt w:val="decimal"/>
      <w:lvlText w:val="%4."/>
      <w:lvlJc w:val="left"/>
      <w:pPr>
        <w:ind w:left="1856" w:hanging="420"/>
      </w:pPr>
      <w:rPr>
        <w:rFonts w:hint="eastAsia"/>
      </w:rPr>
    </w:lvl>
    <w:lvl w:ilvl="4" w:tentative="0">
      <w:start w:val="1"/>
      <w:numFmt w:val="lowerLetter"/>
      <w:lvlText w:val="%5)"/>
      <w:lvlJc w:val="left"/>
      <w:pPr>
        <w:ind w:left="2276" w:hanging="420"/>
      </w:pPr>
      <w:rPr>
        <w:rFonts w:hint="eastAsia"/>
      </w:rPr>
    </w:lvl>
    <w:lvl w:ilvl="5" w:tentative="0">
      <w:start w:val="1"/>
      <w:numFmt w:val="lowerRoman"/>
      <w:lvlText w:val="%6."/>
      <w:lvlJc w:val="right"/>
      <w:pPr>
        <w:ind w:left="2696" w:hanging="420"/>
      </w:pPr>
      <w:rPr>
        <w:rFonts w:hint="eastAsia"/>
      </w:rPr>
    </w:lvl>
    <w:lvl w:ilvl="6" w:tentative="0">
      <w:start w:val="1"/>
      <w:numFmt w:val="decimal"/>
      <w:lvlText w:val="%7."/>
      <w:lvlJc w:val="left"/>
      <w:pPr>
        <w:ind w:left="3116" w:hanging="420"/>
      </w:pPr>
      <w:rPr>
        <w:rFonts w:hint="eastAsia"/>
      </w:rPr>
    </w:lvl>
    <w:lvl w:ilvl="7" w:tentative="0">
      <w:start w:val="1"/>
      <w:numFmt w:val="lowerLetter"/>
      <w:lvlText w:val="%8)"/>
      <w:lvlJc w:val="left"/>
      <w:pPr>
        <w:ind w:left="3536" w:hanging="420"/>
      </w:pPr>
      <w:rPr>
        <w:rFonts w:hint="eastAsia"/>
      </w:rPr>
    </w:lvl>
    <w:lvl w:ilvl="8" w:tentative="0">
      <w:start w:val="1"/>
      <w:numFmt w:val="lowerRoman"/>
      <w:lvlText w:val="%9."/>
      <w:lvlJc w:val="right"/>
      <w:pPr>
        <w:ind w:left="3956"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270F3"/>
    <w:rsid w:val="000936DB"/>
    <w:rsid w:val="000A79D3"/>
    <w:rsid w:val="000B0A0F"/>
    <w:rsid w:val="000B1C68"/>
    <w:rsid w:val="000C1D36"/>
    <w:rsid w:val="000C7E19"/>
    <w:rsid w:val="000E7905"/>
    <w:rsid w:val="000E7B34"/>
    <w:rsid w:val="000F26C2"/>
    <w:rsid w:val="00120248"/>
    <w:rsid w:val="00126CFD"/>
    <w:rsid w:val="001A6AD5"/>
    <w:rsid w:val="001D0813"/>
    <w:rsid w:val="00216179"/>
    <w:rsid w:val="002473BC"/>
    <w:rsid w:val="00262B20"/>
    <w:rsid w:val="002710A7"/>
    <w:rsid w:val="00275BA7"/>
    <w:rsid w:val="002B3FED"/>
    <w:rsid w:val="00304FCC"/>
    <w:rsid w:val="00327CBC"/>
    <w:rsid w:val="00372905"/>
    <w:rsid w:val="003B14F5"/>
    <w:rsid w:val="003B4F99"/>
    <w:rsid w:val="00405425"/>
    <w:rsid w:val="00423F8B"/>
    <w:rsid w:val="004308AD"/>
    <w:rsid w:val="00456C99"/>
    <w:rsid w:val="004876EA"/>
    <w:rsid w:val="004D5D62"/>
    <w:rsid w:val="00531F06"/>
    <w:rsid w:val="00532FDF"/>
    <w:rsid w:val="00567B09"/>
    <w:rsid w:val="005B12D2"/>
    <w:rsid w:val="005B6844"/>
    <w:rsid w:val="00637547"/>
    <w:rsid w:val="00645771"/>
    <w:rsid w:val="006B3957"/>
    <w:rsid w:val="00725FBF"/>
    <w:rsid w:val="00774859"/>
    <w:rsid w:val="007F240C"/>
    <w:rsid w:val="00842889"/>
    <w:rsid w:val="008445B5"/>
    <w:rsid w:val="00862D37"/>
    <w:rsid w:val="008A761B"/>
    <w:rsid w:val="008E799A"/>
    <w:rsid w:val="00913EF8"/>
    <w:rsid w:val="009D555C"/>
    <w:rsid w:val="00A157BB"/>
    <w:rsid w:val="00A24100"/>
    <w:rsid w:val="00A5459F"/>
    <w:rsid w:val="00AE3E64"/>
    <w:rsid w:val="00B87833"/>
    <w:rsid w:val="00BC5C48"/>
    <w:rsid w:val="00BC5CA4"/>
    <w:rsid w:val="00BD55B3"/>
    <w:rsid w:val="00C0467B"/>
    <w:rsid w:val="00C06C43"/>
    <w:rsid w:val="00C41C2B"/>
    <w:rsid w:val="00C73B79"/>
    <w:rsid w:val="00D34ADD"/>
    <w:rsid w:val="00D61C79"/>
    <w:rsid w:val="00DB7B6C"/>
    <w:rsid w:val="00DE4662"/>
    <w:rsid w:val="00DE50C8"/>
    <w:rsid w:val="00DF4A8C"/>
    <w:rsid w:val="00E1148F"/>
    <w:rsid w:val="00E164A8"/>
    <w:rsid w:val="00E749CA"/>
    <w:rsid w:val="00E843F3"/>
    <w:rsid w:val="00E86C1B"/>
    <w:rsid w:val="00F21E37"/>
    <w:rsid w:val="00F61301"/>
    <w:rsid w:val="00F62EBA"/>
    <w:rsid w:val="00FB31B5"/>
    <w:rsid w:val="00FC6460"/>
    <w:rsid w:val="00FD4736"/>
    <w:rsid w:val="02C64251"/>
    <w:rsid w:val="03531918"/>
    <w:rsid w:val="03E17A1E"/>
    <w:rsid w:val="047B0B53"/>
    <w:rsid w:val="052312B5"/>
    <w:rsid w:val="059D034F"/>
    <w:rsid w:val="0B9B02BA"/>
    <w:rsid w:val="0D615BD3"/>
    <w:rsid w:val="0D836A05"/>
    <w:rsid w:val="0EF75304"/>
    <w:rsid w:val="0F856EC9"/>
    <w:rsid w:val="10CA6618"/>
    <w:rsid w:val="11177E0E"/>
    <w:rsid w:val="11995677"/>
    <w:rsid w:val="119D78C2"/>
    <w:rsid w:val="123B209A"/>
    <w:rsid w:val="152317E2"/>
    <w:rsid w:val="159F39C7"/>
    <w:rsid w:val="17E8142A"/>
    <w:rsid w:val="188C6CFE"/>
    <w:rsid w:val="199D6544"/>
    <w:rsid w:val="1ACD6BFC"/>
    <w:rsid w:val="1B2B75F3"/>
    <w:rsid w:val="20AD4D68"/>
    <w:rsid w:val="225A494C"/>
    <w:rsid w:val="237270F3"/>
    <w:rsid w:val="23BB05DB"/>
    <w:rsid w:val="23D94BDA"/>
    <w:rsid w:val="24735704"/>
    <w:rsid w:val="281F4DC7"/>
    <w:rsid w:val="28D839D2"/>
    <w:rsid w:val="2BAE7BE8"/>
    <w:rsid w:val="2C811F62"/>
    <w:rsid w:val="2E4E781C"/>
    <w:rsid w:val="2EA07B61"/>
    <w:rsid w:val="2EF36439"/>
    <w:rsid w:val="308854F5"/>
    <w:rsid w:val="308A5C84"/>
    <w:rsid w:val="311B30F3"/>
    <w:rsid w:val="356838A2"/>
    <w:rsid w:val="38B55D9E"/>
    <w:rsid w:val="39915C1F"/>
    <w:rsid w:val="3B9811E4"/>
    <w:rsid w:val="3D66015D"/>
    <w:rsid w:val="3F134B28"/>
    <w:rsid w:val="41ED706C"/>
    <w:rsid w:val="42637DFE"/>
    <w:rsid w:val="452C137F"/>
    <w:rsid w:val="45921FA9"/>
    <w:rsid w:val="45CE3774"/>
    <w:rsid w:val="49246C16"/>
    <w:rsid w:val="4B5D05E6"/>
    <w:rsid w:val="4E017484"/>
    <w:rsid w:val="503C0023"/>
    <w:rsid w:val="504C4A95"/>
    <w:rsid w:val="51BE2AFD"/>
    <w:rsid w:val="527744B0"/>
    <w:rsid w:val="530A2931"/>
    <w:rsid w:val="53370CB4"/>
    <w:rsid w:val="540D298B"/>
    <w:rsid w:val="540D7DB9"/>
    <w:rsid w:val="54AF0DFD"/>
    <w:rsid w:val="55294D9A"/>
    <w:rsid w:val="5637772E"/>
    <w:rsid w:val="57350949"/>
    <w:rsid w:val="578D28AC"/>
    <w:rsid w:val="594553AB"/>
    <w:rsid w:val="599D245F"/>
    <w:rsid w:val="5B322BF5"/>
    <w:rsid w:val="5C34539A"/>
    <w:rsid w:val="5C851B41"/>
    <w:rsid w:val="5DB86030"/>
    <w:rsid w:val="5EE77707"/>
    <w:rsid w:val="5FD3750D"/>
    <w:rsid w:val="61C011C1"/>
    <w:rsid w:val="61F92FC1"/>
    <w:rsid w:val="62244F8E"/>
    <w:rsid w:val="6287032C"/>
    <w:rsid w:val="63950ADA"/>
    <w:rsid w:val="639E20C5"/>
    <w:rsid w:val="63D11629"/>
    <w:rsid w:val="65030E89"/>
    <w:rsid w:val="65BE1C07"/>
    <w:rsid w:val="65C402E7"/>
    <w:rsid w:val="67F620B1"/>
    <w:rsid w:val="69000603"/>
    <w:rsid w:val="6B392E9D"/>
    <w:rsid w:val="6BBA59F2"/>
    <w:rsid w:val="6D6517A0"/>
    <w:rsid w:val="6E8C52AF"/>
    <w:rsid w:val="71E933E8"/>
    <w:rsid w:val="72572B03"/>
    <w:rsid w:val="726D65F7"/>
    <w:rsid w:val="72EC2DD8"/>
    <w:rsid w:val="731A7368"/>
    <w:rsid w:val="733B7539"/>
    <w:rsid w:val="73595032"/>
    <w:rsid w:val="75AB4674"/>
    <w:rsid w:val="75F20384"/>
    <w:rsid w:val="7651289E"/>
    <w:rsid w:val="765A6A28"/>
    <w:rsid w:val="76C45E28"/>
    <w:rsid w:val="77EC4396"/>
    <w:rsid w:val="7996248F"/>
    <w:rsid w:val="7ABE0241"/>
    <w:rsid w:val="7E420240"/>
    <w:rsid w:val="7ED322A2"/>
    <w:rsid w:val="7F8E4F80"/>
    <w:rsid w:val="7FB1184B"/>
    <w:rsid w:val="7FCE4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FollowedHyperlink"/>
    <w:basedOn w:val="10"/>
    <w:qFormat/>
    <w:uiPriority w:val="0"/>
    <w:rPr>
      <w:color w:val="252525"/>
      <w:u w:val="none"/>
    </w:rPr>
  </w:style>
  <w:style w:type="character" w:styleId="13">
    <w:name w:val="Emphasis"/>
    <w:basedOn w:val="10"/>
    <w:qFormat/>
    <w:uiPriority w:val="0"/>
  </w:style>
  <w:style w:type="character" w:styleId="14">
    <w:name w:val="HTML Definition"/>
    <w:basedOn w:val="10"/>
    <w:qFormat/>
    <w:uiPriority w:val="0"/>
  </w:style>
  <w:style w:type="character" w:styleId="15">
    <w:name w:val="HTML Variable"/>
    <w:basedOn w:val="10"/>
    <w:qFormat/>
    <w:uiPriority w:val="0"/>
  </w:style>
  <w:style w:type="character" w:styleId="16">
    <w:name w:val="Hyperlink"/>
    <w:basedOn w:val="10"/>
    <w:qFormat/>
    <w:uiPriority w:val="0"/>
    <w:rPr>
      <w:color w:val="252525"/>
      <w:u w:val="none"/>
    </w:rPr>
  </w:style>
  <w:style w:type="character" w:styleId="17">
    <w:name w:val="HTML Cite"/>
    <w:basedOn w:val="10"/>
    <w:qFormat/>
    <w:uiPriority w:val="0"/>
  </w:style>
  <w:style w:type="paragraph" w:customStyle="1" w:styleId="18">
    <w:name w:val="二层"/>
    <w:basedOn w:val="3"/>
    <w:qFormat/>
    <w:uiPriority w:val="0"/>
    <w:pPr>
      <w:autoSpaceDE w:val="0"/>
      <w:autoSpaceDN w:val="0"/>
      <w:adjustRightInd w:val="0"/>
      <w:spacing w:before="120" w:after="120" w:line="360" w:lineRule="auto"/>
    </w:pPr>
    <w:rPr>
      <w:rFonts w:ascii="黑体" w:hAnsi="Times New Roman" w:eastAsia="黑体"/>
      <w:lang w:val="zh-CN"/>
    </w:rPr>
  </w:style>
  <w:style w:type="character" w:customStyle="1" w:styleId="19">
    <w:name w:val="tag"/>
    <w:basedOn w:val="10"/>
    <w:qFormat/>
    <w:uiPriority w:val="0"/>
  </w:style>
  <w:style w:type="paragraph" w:customStyle="1" w:styleId="20">
    <w:name w:val="列出段落1"/>
    <w:basedOn w:val="1"/>
    <w:qFormat/>
    <w:uiPriority w:val="34"/>
    <w:pPr>
      <w:ind w:firstLine="420" w:firstLineChars="200"/>
    </w:pPr>
    <w:rPr>
      <w:szCs w:val="22"/>
    </w:rPr>
  </w:style>
  <w:style w:type="character" w:customStyle="1" w:styleId="21">
    <w:name w:val="页眉 Char"/>
    <w:basedOn w:val="10"/>
    <w:link w:val="6"/>
    <w:qFormat/>
    <w:uiPriority w:val="0"/>
    <w:rPr>
      <w:rFonts w:asciiTheme="minorHAnsi" w:hAnsiTheme="minorHAnsi" w:eastAsiaTheme="minorEastAsia" w:cstheme="minorBidi"/>
      <w:kern w:val="2"/>
      <w:sz w:val="18"/>
      <w:szCs w:val="18"/>
    </w:rPr>
  </w:style>
  <w:style w:type="character" w:customStyle="1" w:styleId="22">
    <w:name w:val="font51"/>
    <w:basedOn w:val="10"/>
    <w:qFormat/>
    <w:uiPriority w:val="0"/>
    <w:rPr>
      <w:rFonts w:hint="eastAsia" w:ascii="宋体" w:hAnsi="宋体" w:eastAsia="宋体" w:cs="宋体"/>
      <w:color w:val="000000"/>
      <w:sz w:val="22"/>
      <w:szCs w:val="22"/>
      <w:u w:val="none"/>
    </w:rPr>
  </w:style>
  <w:style w:type="character" w:customStyle="1" w:styleId="23">
    <w:name w:val="font41"/>
    <w:basedOn w:val="10"/>
    <w:qFormat/>
    <w:uiPriority w:val="0"/>
    <w:rPr>
      <w:rFonts w:hint="eastAsia" w:ascii="宋体" w:hAnsi="宋体" w:eastAsia="宋体" w:cs="宋体"/>
      <w:color w:val="5B9BD5"/>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30F6F6-016E-4CFE-9CF4-5B17A7FDC38D}">
  <ds:schemaRefs/>
</ds:datastoreItem>
</file>

<file path=docProps/app.xml><?xml version="1.0" encoding="utf-8"?>
<Properties xmlns="http://schemas.openxmlformats.org/officeDocument/2006/extended-properties" xmlns:vt="http://schemas.openxmlformats.org/officeDocument/2006/docPropsVTypes">
  <Template>Normal</Template>
  <Pages>1</Pages>
  <Words>2244</Words>
  <Characters>12793</Characters>
  <Lines>106</Lines>
  <Paragraphs>30</Paragraphs>
  <TotalTime>16</TotalTime>
  <ScaleCrop>false</ScaleCrop>
  <LinksUpToDate>false</LinksUpToDate>
  <CharactersWithSpaces>15007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2021-07-14T08:27:00Z</dcterms:created>
  <dc:creator>WPS_1474448454</dc:creator>
  <cp:lastModifiedBy>1396767678</cp:lastModifiedBy>
  <cp:lastPrinted>2021-03-11T09:16:00Z</cp:lastPrinted>
  <dcterms:modified xsi:type="dcterms:W3CDTF">2021-11-22T07:06:39Z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7AE08FB8B0FE4D68BC291B0EBA4F483D</vt:lpwstr>
  </property>
</Properties>
</file>