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u w:val="single"/>
        </w:rPr>
      </w:pPr>
      <w:r>
        <w:rPr>
          <w:rFonts w:hint="eastAsia" w:ascii="方正小标宋简体" w:hAnsi="方正小标宋简体" w:eastAsia="方正小标宋简体" w:cs="方正小标宋简体"/>
          <w:bCs/>
          <w:color w:val="201B08"/>
          <w:sz w:val="44"/>
          <w:szCs w:val="44"/>
        </w:rPr>
        <w:t>关于湖北银安聚龙科技有限公司款箱无线钥匙和款箱无线密码锁采购询价文件</w:t>
      </w:r>
    </w:p>
    <w:p>
      <w:pPr>
        <w:spacing w:line="560" w:lineRule="exact"/>
        <w:jc w:val="center"/>
        <w:rPr>
          <w:rFonts w:ascii="黑体" w:hAnsi="黑体" w:eastAsia="黑体" w:cs="宋体"/>
          <w:b/>
          <w:sz w:val="32"/>
          <w:szCs w:val="32"/>
        </w:rPr>
      </w:pPr>
      <w:r>
        <w:rPr>
          <w:rFonts w:hint="eastAsia" w:ascii="黑体" w:hAnsi="黑体" w:eastAsia="黑体" w:cs="宋体"/>
          <w:b/>
          <w:sz w:val="32"/>
          <w:szCs w:val="32"/>
        </w:rPr>
        <w:t xml:space="preserve"> 第一章 询价公告</w:t>
      </w:r>
    </w:p>
    <w:p>
      <w:pPr>
        <w:spacing w:after="0" w:line="560" w:lineRule="exact"/>
        <w:ind w:firstLine="560" w:firstLineChars="200"/>
        <w:rPr>
          <w:rFonts w:ascii="仿宋" w:hAnsi="仿宋" w:eastAsia="仿宋"/>
          <w:sz w:val="28"/>
          <w:szCs w:val="28"/>
        </w:rPr>
      </w:pPr>
      <w:r>
        <w:rPr>
          <w:rFonts w:hint="eastAsia" w:ascii="仿宋" w:hAnsi="仿宋" w:eastAsia="仿宋"/>
          <w:sz w:val="28"/>
          <w:szCs w:val="28"/>
        </w:rPr>
        <w:t>湖北银安聚龙科技有限公司（以下称“我公司”）因业务发展需要，决定采取询价的方式采购款箱无线钥匙和款箱无线密码锁，欢迎符合资格条件单位参与此项目。具体事项如下：</w:t>
      </w:r>
    </w:p>
    <w:p>
      <w:pPr>
        <w:pStyle w:val="6"/>
        <w:shd w:val="clear" w:color="auto" w:fill="FFFFFF"/>
        <w:adjustRightInd/>
        <w:snapToGrid/>
        <w:spacing w:after="0" w:line="560" w:lineRule="exact"/>
        <w:ind w:firstLine="560" w:firstLineChars="200"/>
        <w:rPr>
          <w:rStyle w:val="9"/>
          <w:rFonts w:ascii="黑体" w:hAnsi="黑体" w:eastAsia="黑体" w:cs="黑体"/>
          <w:b w:val="0"/>
          <w:color w:val="auto"/>
          <w:sz w:val="28"/>
          <w:szCs w:val="28"/>
        </w:rPr>
      </w:pPr>
      <w:r>
        <w:rPr>
          <w:rStyle w:val="9"/>
          <w:rFonts w:hint="eastAsia" w:ascii="黑体" w:hAnsi="黑体" w:eastAsia="黑体" w:cs="黑体"/>
          <w:b w:val="0"/>
          <w:color w:val="auto"/>
          <w:sz w:val="28"/>
          <w:szCs w:val="28"/>
        </w:rPr>
        <w:t>一、项目概况</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（一）项目名称：湖北银安聚龙科技有限公司</w:t>
      </w:r>
      <w:r>
        <w:rPr>
          <w:rFonts w:hint="eastAsia" w:ascii="仿宋" w:hAnsi="仿宋" w:eastAsia="仿宋"/>
          <w:sz w:val="28"/>
          <w:szCs w:val="28"/>
        </w:rPr>
        <w:t>款箱无线钥匙和款箱无线密码锁采购项目</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（二）采购方式：询价</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（三）采购预算控制：83.5万元（含税）</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（四）采购内容要求详见询价文件第四章 采购</w:t>
      </w:r>
      <w:r>
        <w:rPr>
          <w:rFonts w:hint="eastAsia" w:ascii="仿宋" w:hAnsi="仿宋" w:eastAsia="仿宋"/>
          <w:sz w:val="28"/>
          <w:szCs w:val="28"/>
        </w:rPr>
        <w:t>设备</w:t>
      </w:r>
      <w:r>
        <w:rPr>
          <w:rFonts w:hint="eastAsia" w:ascii="仿宋" w:hAnsi="仿宋" w:eastAsia="仿宋"/>
          <w:bCs/>
          <w:sz w:val="28"/>
          <w:szCs w:val="28"/>
        </w:rPr>
        <w:t>的参数及要求</w:t>
      </w:r>
    </w:p>
    <w:p>
      <w:pPr>
        <w:pStyle w:val="2"/>
        <w:spacing w:before="0" w:beforeAutospacing="0" w:after="0" w:afterAutospacing="0" w:line="560" w:lineRule="exact"/>
        <w:ind w:firstLine="562"/>
        <w:rPr>
          <w:rFonts w:ascii="仿宋" w:hAnsi="仿宋" w:eastAsia="仿宋" w:cs="黑体"/>
          <w:color w:val="FF0000"/>
          <w:sz w:val="28"/>
          <w:szCs w:val="28"/>
        </w:rPr>
      </w:pPr>
      <w:r>
        <w:rPr>
          <w:rFonts w:hint="eastAsia" w:ascii="仿宋" w:hAnsi="仿宋" w:eastAsia="仿宋" w:cs="黑体"/>
          <w:color w:val="FF0000"/>
          <w:sz w:val="28"/>
          <w:szCs w:val="28"/>
        </w:rPr>
        <w:t>（五）本项目的采购期为询价完成后的18个月，采购期内采购人将根据实际工作需要分批次采购款箱无线钥匙和款箱无线密码锁，可能出现采购期内采购款箱无线钥匙和款箱无线密码锁数量少于询价数量的情况。</w:t>
      </w:r>
    </w:p>
    <w:p>
      <w:pPr>
        <w:pStyle w:val="2"/>
        <w:spacing w:before="0" w:beforeAutospacing="0" w:after="0" w:afterAutospacing="0" w:line="560" w:lineRule="exact"/>
        <w:ind w:firstLine="560" w:firstLineChars="200"/>
        <w:rPr>
          <w:rStyle w:val="9"/>
          <w:rFonts w:ascii="黑体" w:hAnsi="黑体" w:eastAsia="黑体" w:cs="黑体"/>
          <w:b w:val="0"/>
          <w:sz w:val="28"/>
          <w:szCs w:val="28"/>
        </w:rPr>
      </w:pPr>
      <w:r>
        <w:rPr>
          <w:rStyle w:val="9"/>
          <w:rFonts w:hint="eastAsia" w:ascii="黑体" w:hAnsi="黑体" w:eastAsia="黑体" w:cs="黑体"/>
          <w:b w:val="0"/>
          <w:sz w:val="28"/>
          <w:szCs w:val="28"/>
        </w:rPr>
        <w:t>二、供应商资格要求</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（一）符合《政府采购法》第二十二条规定的条件，询价时须提供下列证明材料，且所提供的资格证明材料均在有效期内：</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（二）在中国境内注册并取得的营业执照，营业执照必须具有电子设备销售相关经营范围；</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（三）供应商在投标截止之日起近三年（2019年10月）提供至少1个类似业绩（其中合同金额不低于</w:t>
      </w:r>
      <w:r>
        <w:rPr>
          <w:rFonts w:hint="eastAsia" w:ascii="仿宋" w:hAnsi="仿宋" w:eastAsia="仿宋"/>
          <w:b/>
          <w:color w:val="FF0000"/>
          <w:sz w:val="28"/>
          <w:szCs w:val="28"/>
        </w:rPr>
        <w:t>20</w:t>
      </w:r>
      <w:r>
        <w:rPr>
          <w:rFonts w:hint="eastAsia" w:ascii="仿宋" w:hAnsi="仿宋" w:eastAsia="仿宋"/>
          <w:bCs/>
          <w:sz w:val="28"/>
          <w:szCs w:val="28"/>
        </w:rPr>
        <w:t>万元）；</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（四）必须具有良好的商业信誉和健全的财务会计制度、近三年在经营活动中没有重大违法记录（</w:t>
      </w:r>
      <w:r>
        <w:rPr>
          <w:rFonts w:hint="eastAsia" w:ascii="仿宋" w:hAnsi="仿宋" w:eastAsia="仿宋"/>
          <w:b/>
          <w:color w:val="FF0000"/>
          <w:sz w:val="28"/>
          <w:szCs w:val="28"/>
        </w:rPr>
        <w:t>必须提供2021度审计报告或财务报表、</w:t>
      </w:r>
      <w:r>
        <w:rPr>
          <w:rFonts w:hint="eastAsia" w:ascii="仿宋" w:hAnsi="仿宋" w:eastAsia="仿宋"/>
          <w:bCs/>
          <w:sz w:val="28"/>
          <w:szCs w:val="28"/>
        </w:rPr>
        <w:t>近三年无重大违法记录声明）。</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sz w:val="28"/>
          <w:szCs w:val="28"/>
        </w:rPr>
        <w:t>（五）未被列入“信用中国”网站（www.creditchina.gov.cn）失信被执行人、重大税收违法案件当事人名单、政府采购严重违法失信行为记录名单的网页打印件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（六）本项目不接受联合体参选。</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（七）为保障本项目售后服务的及时性、有效性，供应商必须提供服务承诺函。</w:t>
      </w:r>
    </w:p>
    <w:p>
      <w:pPr>
        <w:pStyle w:val="6"/>
        <w:shd w:val="clear" w:color="auto" w:fill="FFFFFF"/>
        <w:spacing w:after="0" w:line="560" w:lineRule="exact"/>
        <w:ind w:firstLine="560" w:firstLineChars="200"/>
        <w:rPr>
          <w:rFonts w:ascii="宋体" w:hAnsi="宋体" w:eastAsia="宋体" w:cs="黑体"/>
          <w:bCs/>
          <w:color w:val="auto"/>
          <w:sz w:val="28"/>
          <w:szCs w:val="28"/>
        </w:rPr>
      </w:pPr>
      <w:r>
        <w:rPr>
          <w:rFonts w:hint="eastAsia" w:ascii="仿宋" w:hAnsi="仿宋" w:eastAsia="仿宋" w:cs="仿宋"/>
          <w:bCs/>
          <w:color w:val="auto"/>
          <w:sz w:val="28"/>
          <w:szCs w:val="28"/>
        </w:rPr>
        <w:t xml:space="preserve">以上资格要求为本次参与询价的供应商应具备的基本条件，供应商必须满足资格要求中所有条款，并按照相关规定递交资格证明文件。 </w:t>
      </w:r>
      <w:r>
        <w:rPr>
          <w:rFonts w:hint="eastAsia" w:ascii="宋体" w:hAnsi="宋体" w:eastAsia="宋体" w:cs="黑体"/>
          <w:bCs/>
          <w:color w:val="auto"/>
          <w:sz w:val="28"/>
          <w:szCs w:val="28"/>
        </w:rPr>
        <w:t xml:space="preserve"> </w:t>
      </w:r>
    </w:p>
    <w:p>
      <w:pPr>
        <w:pStyle w:val="6"/>
        <w:shd w:val="clear" w:color="auto" w:fill="FFFFFF"/>
        <w:adjustRightInd/>
        <w:snapToGrid/>
        <w:spacing w:after="0" w:line="560" w:lineRule="exact"/>
        <w:ind w:firstLine="560" w:firstLineChars="200"/>
        <w:rPr>
          <w:rStyle w:val="9"/>
          <w:rFonts w:ascii="黑体" w:hAnsi="黑体" w:eastAsia="黑体" w:cs="黑体"/>
          <w:b w:val="0"/>
          <w:color w:val="auto"/>
          <w:sz w:val="28"/>
          <w:szCs w:val="28"/>
        </w:rPr>
      </w:pPr>
      <w:r>
        <w:rPr>
          <w:rStyle w:val="9"/>
          <w:rFonts w:hint="eastAsia" w:ascii="黑体" w:hAnsi="黑体" w:eastAsia="黑体" w:cs="黑体"/>
          <w:b w:val="0"/>
          <w:color w:val="auto"/>
          <w:sz w:val="28"/>
          <w:szCs w:val="28"/>
        </w:rPr>
        <w:t>三、询价文件获取</w:t>
      </w:r>
    </w:p>
    <w:p>
      <w:pPr>
        <w:pStyle w:val="6"/>
        <w:shd w:val="clear" w:color="auto" w:fill="FFFFFF"/>
        <w:spacing w:after="0" w:line="56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符合本项目资格要求的供应商通过互联网登录“黄石市国有资产经营有限公司官网（http://www.hsgzgs.com/gkxx/zbgk2/zbgg9/）”下载询价文件。</w:t>
      </w:r>
    </w:p>
    <w:p>
      <w:pPr>
        <w:pStyle w:val="6"/>
        <w:shd w:val="clear" w:color="auto" w:fill="FFFFFF"/>
        <w:adjustRightInd/>
        <w:snapToGrid/>
        <w:spacing w:after="0" w:line="560" w:lineRule="exact"/>
        <w:ind w:firstLine="560" w:firstLineChars="200"/>
        <w:rPr>
          <w:rStyle w:val="9"/>
          <w:rFonts w:ascii="黑体" w:hAnsi="黑体" w:eastAsia="黑体" w:cs="黑体"/>
          <w:b w:val="0"/>
          <w:color w:val="auto"/>
          <w:sz w:val="28"/>
          <w:szCs w:val="28"/>
        </w:rPr>
      </w:pPr>
      <w:r>
        <w:rPr>
          <w:rStyle w:val="9"/>
          <w:rFonts w:hint="eastAsia" w:ascii="黑体" w:hAnsi="黑体" w:eastAsia="黑体" w:cs="黑体"/>
          <w:b w:val="0"/>
          <w:color w:val="auto"/>
          <w:sz w:val="28"/>
          <w:szCs w:val="28"/>
        </w:rPr>
        <w:t>四、响应文件送达地点及截止时间</w:t>
      </w:r>
    </w:p>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（一）送达地点：黄石金安投资集团有限公司会议室（湖北省黄石市开发区·铁山区鹏程大道237号行政楼3楼）</w:t>
      </w:r>
    </w:p>
    <w:p>
      <w:pPr>
        <w:pStyle w:val="6"/>
        <w:shd w:val="clear" w:color="auto" w:fill="FFFFFF"/>
        <w:spacing w:after="0" w:line="560" w:lineRule="exact"/>
        <w:ind w:firstLine="560" w:firstLineChars="200"/>
        <w:jc w:val="both"/>
        <w:rPr>
          <w:rFonts w:ascii="仿宋" w:hAnsi="仿宋" w:eastAsia="仿宋" w:cs="黑体"/>
          <w:bCs/>
          <w:color w:val="auto"/>
          <w:sz w:val="28"/>
          <w:szCs w:val="28"/>
          <w:highlight w:val="none"/>
        </w:rPr>
      </w:pPr>
      <w:r>
        <w:rPr>
          <w:rFonts w:hint="eastAsia" w:ascii="仿宋" w:hAnsi="仿宋" w:eastAsia="仿宋" w:cs="黑体"/>
          <w:bCs/>
          <w:color w:val="auto"/>
          <w:sz w:val="28"/>
          <w:szCs w:val="28"/>
          <w:highlight w:val="none"/>
        </w:rPr>
        <w:t>（二）截止时间：2</w:t>
      </w:r>
      <w:r>
        <w:rPr>
          <w:rFonts w:hint="eastAsia" w:ascii="仿宋" w:hAnsi="仿宋" w:eastAsia="仿宋" w:cs="黑体"/>
          <w:bCs/>
          <w:sz w:val="28"/>
          <w:szCs w:val="28"/>
          <w:highlight w:val="none"/>
        </w:rPr>
        <w:t>022年 10月</w:t>
      </w:r>
      <w:r>
        <w:rPr>
          <w:rFonts w:hint="eastAsia" w:ascii="仿宋" w:hAnsi="仿宋" w:eastAsia="仿宋" w:cs="黑体"/>
          <w:bCs/>
          <w:sz w:val="28"/>
          <w:szCs w:val="28"/>
          <w:highlight w:val="none"/>
          <w:lang w:val="en-US" w:eastAsia="zh-CN"/>
        </w:rPr>
        <w:t>19</w:t>
      </w:r>
      <w:r>
        <w:rPr>
          <w:rFonts w:hint="eastAsia" w:ascii="仿宋" w:hAnsi="仿宋" w:eastAsia="仿宋" w:cs="黑体"/>
          <w:bCs/>
          <w:sz w:val="28"/>
          <w:szCs w:val="28"/>
          <w:highlight w:val="none"/>
        </w:rPr>
        <w:t>日14时30分（北京时间</w:t>
      </w:r>
      <w:r>
        <w:rPr>
          <w:rFonts w:hint="eastAsia" w:ascii="仿宋" w:hAnsi="仿宋" w:eastAsia="仿宋" w:cs="黑体"/>
          <w:bCs/>
          <w:color w:val="auto"/>
          <w:sz w:val="28"/>
          <w:szCs w:val="28"/>
          <w:highlight w:val="none"/>
        </w:rPr>
        <w:t>）</w:t>
      </w:r>
    </w:p>
    <w:p>
      <w:pPr>
        <w:pStyle w:val="6"/>
        <w:shd w:val="clear" w:color="auto" w:fill="FFFFFF"/>
        <w:adjustRightInd/>
        <w:snapToGrid/>
        <w:spacing w:after="0" w:line="560" w:lineRule="exact"/>
        <w:ind w:firstLine="560" w:firstLineChars="200"/>
        <w:rPr>
          <w:rStyle w:val="9"/>
          <w:rFonts w:ascii="黑体" w:hAnsi="黑体" w:eastAsia="黑体" w:cs="黑体"/>
          <w:b w:val="0"/>
          <w:color w:val="auto"/>
          <w:sz w:val="28"/>
          <w:szCs w:val="28"/>
        </w:rPr>
      </w:pPr>
      <w:r>
        <w:rPr>
          <w:rStyle w:val="9"/>
          <w:rFonts w:hint="eastAsia" w:ascii="黑体" w:hAnsi="黑体" w:eastAsia="黑体" w:cs="黑体"/>
          <w:b w:val="0"/>
          <w:color w:val="auto"/>
          <w:sz w:val="28"/>
          <w:szCs w:val="28"/>
        </w:rPr>
        <w:t>五、联系事项</w:t>
      </w:r>
    </w:p>
    <w:p>
      <w:pPr>
        <w:pStyle w:val="6"/>
        <w:shd w:val="clear" w:color="auto" w:fill="FFFFFF"/>
        <w:spacing w:after="0" w:line="560" w:lineRule="exact"/>
        <w:ind w:firstLine="1120" w:firstLineChars="400"/>
        <w:jc w:val="both"/>
        <w:rPr>
          <w:rFonts w:ascii="仿宋" w:hAnsi="仿宋" w:eastAsia="仿宋" w:cs="黑体"/>
          <w:bCs/>
          <w:color w:val="auto"/>
          <w:sz w:val="28"/>
          <w:szCs w:val="28"/>
        </w:rPr>
      </w:pPr>
      <w:r>
        <w:rPr>
          <w:rFonts w:hint="eastAsia" w:ascii="仿宋" w:hAnsi="仿宋" w:eastAsia="仿宋" w:cs="黑体"/>
          <w:bCs/>
          <w:color w:val="auto"/>
          <w:sz w:val="28"/>
          <w:szCs w:val="28"/>
        </w:rPr>
        <w:t>采 购 人：湖北银安聚龙科技有限公司</w:t>
      </w:r>
    </w:p>
    <w:p>
      <w:pPr>
        <w:pStyle w:val="6"/>
        <w:shd w:val="clear" w:color="auto" w:fill="FFFFFF"/>
        <w:spacing w:after="0" w:line="560" w:lineRule="exact"/>
        <w:ind w:firstLine="1120" w:firstLineChars="400"/>
        <w:jc w:val="both"/>
        <w:rPr>
          <w:rFonts w:ascii="仿宋" w:hAnsi="仿宋" w:eastAsia="仿宋" w:cs="黑体"/>
          <w:bCs/>
          <w:color w:val="auto"/>
          <w:sz w:val="28"/>
          <w:szCs w:val="28"/>
        </w:rPr>
      </w:pPr>
      <w:r>
        <w:rPr>
          <w:rFonts w:hint="eastAsia" w:ascii="仿宋" w:hAnsi="仿宋" w:eastAsia="仿宋" w:cs="黑体"/>
          <w:bCs/>
          <w:color w:val="auto"/>
          <w:sz w:val="28"/>
          <w:szCs w:val="28"/>
        </w:rPr>
        <w:t>联 系 人：程工</w:t>
      </w:r>
    </w:p>
    <w:p>
      <w:pPr>
        <w:pStyle w:val="6"/>
        <w:shd w:val="clear" w:color="auto" w:fill="FFFFFF"/>
        <w:spacing w:after="0" w:line="560" w:lineRule="exact"/>
        <w:ind w:firstLine="1120" w:firstLineChars="400"/>
        <w:jc w:val="both"/>
        <w:rPr>
          <w:rFonts w:ascii="Calibri" w:hAnsi="Calibri" w:eastAsia="仿宋" w:cs="Calibri"/>
          <w:sz w:val="28"/>
          <w:szCs w:val="28"/>
        </w:rPr>
      </w:pPr>
      <w:r>
        <w:rPr>
          <w:rFonts w:hint="eastAsia" w:ascii="仿宋" w:hAnsi="仿宋" w:eastAsia="仿宋" w:cs="黑体"/>
          <w:bCs/>
          <w:color w:val="auto"/>
          <w:sz w:val="28"/>
          <w:szCs w:val="28"/>
        </w:rPr>
        <w:t>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机：18171631887</w:t>
      </w:r>
      <w:r>
        <w:rPr>
          <w:rFonts w:ascii="Calibri" w:hAnsi="Calibri" w:eastAsia="仿宋" w:cs="Calibri"/>
          <w:sz w:val="28"/>
          <w:szCs w:val="28"/>
        </w:rPr>
        <w:t> </w:t>
      </w:r>
    </w:p>
    <w:p>
      <w:pPr>
        <w:spacing w:after="0" w:line="560" w:lineRule="exact"/>
        <w:jc w:val="right"/>
        <w:rPr>
          <w:rFonts w:ascii="仿宋" w:hAnsi="仿宋" w:eastAsia="仿宋"/>
          <w:sz w:val="28"/>
          <w:szCs w:val="28"/>
        </w:rPr>
      </w:pPr>
    </w:p>
    <w:p>
      <w:pPr>
        <w:spacing w:after="0" w:line="560" w:lineRule="exact"/>
        <w:jc w:val="right"/>
        <w:rPr>
          <w:rFonts w:ascii="Calibri" w:hAnsi="Calibri" w:eastAsia="仿宋" w:cs="Calibri"/>
          <w:sz w:val="28"/>
          <w:szCs w:val="28"/>
        </w:rPr>
      </w:pPr>
      <w:r>
        <w:rPr>
          <w:rFonts w:hint="eastAsia" w:ascii="仿宋" w:hAnsi="仿宋" w:eastAsia="仿宋"/>
          <w:sz w:val="28"/>
          <w:szCs w:val="28"/>
        </w:rPr>
        <w:t>湖北银安聚龙科技有限公司</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p>
    <w:p>
      <w:pPr>
        <w:spacing w:after="0" w:line="560" w:lineRule="exact"/>
        <w:jc w:val="center"/>
        <w:rPr>
          <w:rFonts w:ascii="黑体" w:hAnsi="黑体" w:eastAsia="黑体" w:cs="宋体"/>
          <w:bCs/>
          <w:sz w:val="32"/>
          <w:szCs w:val="32"/>
          <w:highlight w:val="none"/>
          <w:lang w:val="zh-CN"/>
        </w:rPr>
      </w:pPr>
      <w:r>
        <w:rPr>
          <w:rFonts w:hint="eastAsia" w:ascii="Calibri" w:hAnsi="Calibri" w:eastAsia="仿宋" w:cs="Calibri"/>
          <w:sz w:val="28"/>
          <w:szCs w:val="28"/>
          <w:highlight w:val="none"/>
        </w:rPr>
        <w:t xml:space="preserve">                                    </w:t>
      </w:r>
      <w:r>
        <w:rPr>
          <w:rFonts w:ascii="Calibri" w:hAnsi="Calibri" w:eastAsia="仿宋" w:cs="Calibri"/>
          <w:sz w:val="28"/>
          <w:szCs w:val="28"/>
          <w:highlight w:val="none"/>
        </w:rPr>
        <w:t> </w:t>
      </w:r>
      <w:r>
        <w:rPr>
          <w:rFonts w:hint="eastAsia" w:ascii="Calibri" w:hAnsi="Calibri" w:eastAsia="仿宋" w:cs="Calibri"/>
          <w:sz w:val="28"/>
          <w:szCs w:val="28"/>
          <w:highlight w:val="none"/>
        </w:rPr>
        <w:t xml:space="preserve"> </w:t>
      </w:r>
      <w:r>
        <w:rPr>
          <w:rFonts w:hint="eastAsia" w:ascii="仿宋" w:hAnsi="仿宋" w:eastAsia="仿宋"/>
          <w:sz w:val="28"/>
          <w:szCs w:val="28"/>
          <w:highlight w:val="none"/>
        </w:rPr>
        <w:t>2022年10月</w:t>
      </w:r>
      <w:r>
        <w:rPr>
          <w:rFonts w:hint="eastAsia" w:ascii="仿宋" w:hAnsi="仿宋" w:eastAsia="仿宋"/>
          <w:sz w:val="28"/>
          <w:szCs w:val="28"/>
          <w:highlight w:val="none"/>
          <w:lang w:val="en-US" w:eastAsia="zh-CN"/>
        </w:rPr>
        <w:t>14</w:t>
      </w:r>
      <w:r>
        <w:rPr>
          <w:rFonts w:hint="eastAsia" w:ascii="仿宋" w:hAnsi="仿宋" w:eastAsia="仿宋"/>
          <w:sz w:val="28"/>
          <w:szCs w:val="28"/>
          <w:highlight w:val="none"/>
        </w:rPr>
        <w:t>日</w:t>
      </w:r>
    </w:p>
    <w:p>
      <w:pPr>
        <w:spacing w:line="560" w:lineRule="exact"/>
        <w:jc w:val="center"/>
        <w:rPr>
          <w:rFonts w:ascii="黑体" w:hAnsi="黑体" w:eastAsia="黑体" w:cs="宋体"/>
          <w:b/>
          <w:sz w:val="32"/>
          <w:szCs w:val="32"/>
        </w:rPr>
      </w:pPr>
    </w:p>
    <w:p>
      <w:pPr>
        <w:spacing w:line="560" w:lineRule="exact"/>
        <w:jc w:val="center"/>
        <w:rPr>
          <w:rFonts w:ascii="黑体" w:hAnsi="黑体" w:eastAsia="黑体" w:cs="宋体"/>
          <w:b/>
          <w:sz w:val="32"/>
          <w:szCs w:val="32"/>
          <w:lang w:val="zh-CN"/>
        </w:rPr>
      </w:pPr>
      <w:r>
        <w:rPr>
          <w:rFonts w:hint="eastAsia" w:ascii="黑体" w:hAnsi="黑体" w:eastAsia="黑体" w:cs="宋体"/>
          <w:b/>
          <w:sz w:val="32"/>
          <w:szCs w:val="32"/>
        </w:rPr>
        <w:t>第二章</w:t>
      </w:r>
      <w:r>
        <w:rPr>
          <w:rFonts w:hint="eastAsia" w:ascii="黑体" w:hAnsi="黑体" w:eastAsia="黑体" w:cs="宋体"/>
          <w:b/>
          <w:sz w:val="32"/>
          <w:szCs w:val="32"/>
          <w:lang w:val="zh-CN"/>
        </w:rPr>
        <w:t xml:space="preserve"> 询价须知</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一、本询价文件内容</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（一）询价公告</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（二）询价须知</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（三）询价</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（四）项目技术要求</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二、询价文件说明</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（一）除本询价文件内容外，采购人在询价期间发出的询价答疑以及补遗书和其他正式有效函件，均是询价文件的组成部分。</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（二）供应商应认真检查询价文件是否完整，若发现缺页或附件不全时，应及时向采购人提出，以便补遗。</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三）采购人可能会因任何原因，以发出补遗书的形式对询价文件进行补充和修改，补遗书将当面递交或传真给供应商，作为询价文件组成部分，对所有采购单位都有约束力。供应商每次收到补遗书后，应立即以签字或传真等书面方式向采购人确认收到。</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三、询价响应文件的编制基本要求</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（一）供应商应认真阅读、充分理解本询价文件的全部内容（包括所有的补充、修改内容），承诺履行本询价文件中各项条款规定及要求，并按询价文件的要求制作响应文件。</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（二）询价响应文件应按本询价文件的全部内容，包括所有的补充通知及附件进行编制。</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（三）若供应商只填写和提供本询价文件要求的部分内容和附件，给询价造成困难，其可能导致的结果和责任由供应商自行承担。</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（四）除技术要求中另有规定外，本询价文件所使用的度量衡单位均应采用公制。</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四、询价响应文件组成</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响应文件应用A4规格纸编制并装订成册，应包括下列基本内容：</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（一）报价书。</w:t>
      </w:r>
    </w:p>
    <w:p>
      <w:pPr>
        <w:pStyle w:val="6"/>
        <w:shd w:val="clear" w:color="auto" w:fill="FFFFFF"/>
        <w:spacing w:after="0" w:line="560" w:lineRule="exact"/>
        <w:ind w:firstLine="562" w:firstLineChars="200"/>
        <w:jc w:val="both"/>
        <w:rPr>
          <w:rFonts w:ascii="仿宋" w:hAnsi="仿宋" w:eastAsia="仿宋" w:cs="仿宋"/>
          <w:bCs/>
          <w:color w:val="auto"/>
          <w:sz w:val="28"/>
          <w:szCs w:val="28"/>
        </w:rPr>
      </w:pPr>
      <w:r>
        <w:rPr>
          <w:rFonts w:hint="eastAsia" w:ascii="仿宋" w:hAnsi="仿宋" w:eastAsia="仿宋" w:cs="仿宋"/>
          <w:b/>
          <w:color w:val="auto"/>
          <w:sz w:val="28"/>
          <w:szCs w:val="28"/>
        </w:rPr>
        <w:t>（二）资格证明文件</w:t>
      </w:r>
      <w:r>
        <w:rPr>
          <w:rFonts w:hint="eastAsia" w:ascii="仿宋" w:hAnsi="仿宋" w:eastAsia="仿宋" w:cs="仿宋"/>
          <w:bCs/>
          <w:color w:val="auto"/>
          <w:sz w:val="28"/>
          <w:szCs w:val="28"/>
        </w:rPr>
        <w:t>（复印件应加盖投标单位公章）</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1.供应商</w:t>
      </w:r>
      <w:r>
        <w:rPr>
          <w:rFonts w:hint="eastAsia" w:ascii="仿宋" w:hAnsi="仿宋" w:eastAsia="仿宋" w:cs="仿宋"/>
          <w:bCs/>
          <w:sz w:val="28"/>
          <w:szCs w:val="28"/>
        </w:rPr>
        <w:t>提供营业执照及资质等相关证明材料</w:t>
      </w:r>
      <w:r>
        <w:rPr>
          <w:rFonts w:hint="eastAsia" w:ascii="仿宋" w:hAnsi="仿宋" w:eastAsia="仿宋" w:cs="仿宋"/>
          <w:bCs/>
          <w:color w:val="auto"/>
          <w:sz w:val="28"/>
          <w:szCs w:val="28"/>
        </w:rPr>
        <w:t>。</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2.供应商法定代表人身份复印件，若为授权委托人参加询价则应提供法定代表人的授权委托书原件及被委托人身份证复印件。</w:t>
      </w:r>
    </w:p>
    <w:p>
      <w:pPr>
        <w:autoSpaceDE w:val="0"/>
        <w:autoSpaceDN w:val="0"/>
        <w:spacing w:after="0" w:line="560" w:lineRule="exact"/>
        <w:ind w:firstLine="562" w:firstLineChars="200"/>
        <w:jc w:val="both"/>
        <w:rPr>
          <w:rFonts w:ascii="仿宋" w:hAnsi="仿宋" w:eastAsia="仿宋" w:cs="仿宋"/>
          <w:bCs/>
          <w:sz w:val="28"/>
          <w:szCs w:val="28"/>
        </w:rPr>
      </w:pPr>
      <w:r>
        <w:rPr>
          <w:rFonts w:hint="eastAsia" w:ascii="仿宋" w:hAnsi="仿宋" w:eastAsia="仿宋" w:cs="仿宋"/>
          <w:b/>
          <w:sz w:val="28"/>
          <w:szCs w:val="28"/>
          <w:lang w:val="zh-CN"/>
        </w:rPr>
        <w:t>（</w:t>
      </w:r>
      <w:r>
        <w:rPr>
          <w:rFonts w:hint="eastAsia" w:ascii="仿宋" w:hAnsi="仿宋" w:eastAsia="仿宋" w:cs="仿宋"/>
          <w:b/>
          <w:sz w:val="28"/>
          <w:szCs w:val="28"/>
        </w:rPr>
        <w:t>三</w:t>
      </w:r>
      <w:r>
        <w:rPr>
          <w:rFonts w:hint="eastAsia" w:ascii="仿宋" w:hAnsi="仿宋" w:eastAsia="仿宋" w:cs="仿宋"/>
          <w:b/>
          <w:sz w:val="28"/>
          <w:szCs w:val="28"/>
          <w:lang w:val="zh-CN"/>
        </w:rPr>
        <w:t>）业绩证明材料。</w:t>
      </w:r>
      <w:r>
        <w:rPr>
          <w:rFonts w:hint="eastAsia" w:ascii="仿宋" w:hAnsi="仿宋" w:eastAsia="仿宋" w:cs="仿宋"/>
          <w:bCs/>
          <w:sz w:val="28"/>
          <w:szCs w:val="28"/>
        </w:rPr>
        <w:t>供应商在投标截止之日起近三年（2019年10月）</w:t>
      </w:r>
      <w:r>
        <w:rPr>
          <w:rFonts w:hint="eastAsia" w:ascii="仿宋" w:hAnsi="仿宋" w:eastAsia="仿宋" w:cs="仿宋"/>
          <w:sz w:val="28"/>
          <w:szCs w:val="28"/>
          <w:lang w:val="zh-CN"/>
        </w:rPr>
        <w:t>提供至少1个相关类似业绩（</w:t>
      </w:r>
      <w:r>
        <w:rPr>
          <w:rFonts w:hint="eastAsia" w:ascii="仿宋" w:hAnsi="仿宋" w:eastAsia="仿宋" w:cs="仿宋"/>
          <w:sz w:val="28"/>
          <w:szCs w:val="28"/>
        </w:rPr>
        <w:t>其中合同金额不低</w:t>
      </w:r>
      <w:r>
        <w:rPr>
          <w:rFonts w:hint="eastAsia" w:ascii="仿宋" w:hAnsi="仿宋" w:eastAsia="仿宋" w:cs="仿宋"/>
          <w:bCs/>
          <w:sz w:val="28"/>
          <w:szCs w:val="28"/>
        </w:rPr>
        <w:t>于</w:t>
      </w:r>
      <w:r>
        <w:rPr>
          <w:rFonts w:hint="eastAsia" w:ascii="仿宋" w:hAnsi="仿宋" w:eastAsia="仿宋" w:cs="仿宋"/>
          <w:bCs/>
          <w:sz w:val="28"/>
          <w:szCs w:val="28"/>
          <w:u w:val="single"/>
        </w:rPr>
        <w:t>20</w:t>
      </w:r>
      <w:r>
        <w:rPr>
          <w:rFonts w:hint="eastAsia" w:ascii="仿宋" w:hAnsi="仿宋" w:eastAsia="仿宋" w:cs="仿宋"/>
          <w:bCs/>
          <w:sz w:val="28"/>
          <w:szCs w:val="28"/>
        </w:rPr>
        <w:t>万</w:t>
      </w:r>
      <w:r>
        <w:rPr>
          <w:rFonts w:hint="eastAsia" w:ascii="仿宋" w:hAnsi="仿宋" w:eastAsia="仿宋" w:cs="仿宋"/>
          <w:sz w:val="28"/>
          <w:szCs w:val="28"/>
        </w:rPr>
        <w:t>元</w:t>
      </w:r>
      <w:r>
        <w:rPr>
          <w:rFonts w:hint="eastAsia" w:ascii="仿宋" w:hAnsi="仿宋" w:eastAsia="仿宋" w:cs="仿宋"/>
          <w:sz w:val="28"/>
          <w:szCs w:val="28"/>
          <w:lang w:val="zh-CN"/>
        </w:rPr>
        <w:t>）</w:t>
      </w:r>
      <w:r>
        <w:rPr>
          <w:rFonts w:hint="eastAsia" w:ascii="仿宋" w:hAnsi="仿宋" w:eastAsia="仿宋" w:cs="仿宋"/>
          <w:bCs/>
          <w:sz w:val="28"/>
          <w:szCs w:val="28"/>
        </w:rPr>
        <w:t>。</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（四）信用证明材料。</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（五）其他询价文件要求提供的相关材料。</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五、询价报价</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（一）本项目的预算控制价为</w:t>
      </w:r>
      <w:r>
        <w:rPr>
          <w:rFonts w:hint="eastAsia" w:ascii="仿宋" w:hAnsi="仿宋" w:eastAsia="仿宋" w:cs="仿宋"/>
          <w:bCs/>
          <w:sz w:val="28"/>
          <w:szCs w:val="28"/>
          <w:u w:val="single"/>
        </w:rPr>
        <w:t>83.5</w:t>
      </w:r>
      <w:r>
        <w:rPr>
          <w:rFonts w:hint="eastAsia" w:ascii="仿宋" w:hAnsi="仿宋" w:eastAsia="仿宋" w:cs="仿宋"/>
          <w:bCs/>
          <w:sz w:val="28"/>
          <w:szCs w:val="28"/>
        </w:rPr>
        <w:t>万元（含税）。</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（二）供应商应根据要求编制询价文件。</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（三）供应商报价不得超过本项目预算价，中文大写与小写数值不一致，以中文大写表示的报价为准。</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w:t>
      </w:r>
      <w:r>
        <w:rPr>
          <w:rFonts w:hint="eastAsia" w:ascii="仿宋" w:hAnsi="仿宋" w:eastAsia="仿宋" w:cs="仿宋"/>
          <w:bCs/>
          <w:sz w:val="28"/>
          <w:szCs w:val="28"/>
          <w:lang w:val="en-US" w:eastAsia="zh-CN"/>
        </w:rPr>
        <w:t>报价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u w:val="single"/>
        </w:rPr>
        <w:t>报价</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u w:val="single"/>
          <w:lang w:eastAsia="zh-CN"/>
        </w:rPr>
        <w:t>产品预计数量</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u w:val="single"/>
          <w:lang w:eastAsia="zh-CN"/>
        </w:rPr>
        <w:t>产品固定单价</w:t>
      </w:r>
      <w:r>
        <w:rPr>
          <w:rFonts w:hint="eastAsia" w:ascii="仿宋" w:hAnsi="仿宋" w:eastAsia="仿宋" w:cs="仿宋"/>
          <w:bCs/>
          <w:sz w:val="28"/>
          <w:szCs w:val="28"/>
        </w:rPr>
        <w:t>，供应商应充分考虑</w:t>
      </w:r>
      <w:r>
        <w:rPr>
          <w:rFonts w:hint="eastAsia" w:ascii="仿宋" w:hAnsi="仿宋" w:eastAsia="仿宋" w:cs="仿宋"/>
          <w:bCs/>
          <w:sz w:val="28"/>
          <w:szCs w:val="28"/>
          <w:lang w:eastAsia="zh-CN"/>
        </w:rPr>
        <w:t>采购人采购数量的不确定性、</w:t>
      </w:r>
      <w:r>
        <w:rPr>
          <w:rFonts w:hint="eastAsia" w:ascii="仿宋" w:hAnsi="仿宋" w:eastAsia="仿宋" w:cs="仿宋"/>
          <w:bCs/>
          <w:sz w:val="28"/>
          <w:szCs w:val="28"/>
        </w:rPr>
        <w:t>市场风险</w:t>
      </w:r>
      <w:r>
        <w:rPr>
          <w:rFonts w:hint="eastAsia" w:ascii="仿宋" w:hAnsi="仿宋" w:eastAsia="仿宋" w:cs="仿宋"/>
          <w:bCs/>
          <w:sz w:val="28"/>
          <w:szCs w:val="28"/>
          <w:lang w:eastAsia="zh-CN"/>
        </w:rPr>
        <w:t>以及</w:t>
      </w:r>
      <w:r>
        <w:rPr>
          <w:rFonts w:hint="eastAsia" w:ascii="仿宋" w:hAnsi="仿宋" w:eastAsia="仿宋" w:cs="仿宋"/>
          <w:bCs/>
          <w:sz w:val="28"/>
          <w:szCs w:val="28"/>
        </w:rPr>
        <w:t>国家政策性调整因素。</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六、答疑</w:t>
      </w:r>
    </w:p>
    <w:p>
      <w:pPr>
        <w:pStyle w:val="6"/>
        <w:shd w:val="clear" w:color="auto" w:fill="FFFFFF"/>
        <w:spacing w:after="0" w:line="560" w:lineRule="exact"/>
        <w:ind w:firstLine="560" w:firstLineChars="200"/>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供应商对询价文件有疑问的，应在2022年10月</w:t>
      </w:r>
      <w:r>
        <w:rPr>
          <w:rFonts w:hint="eastAsia" w:ascii="仿宋" w:hAnsi="仿宋" w:eastAsia="仿宋" w:cs="仿宋"/>
          <w:bCs/>
          <w:color w:val="auto"/>
          <w:sz w:val="28"/>
          <w:szCs w:val="28"/>
          <w:highlight w:val="none"/>
          <w:lang w:val="en-US" w:eastAsia="zh-CN"/>
        </w:rPr>
        <w:t>18</w:t>
      </w:r>
      <w:r>
        <w:rPr>
          <w:rFonts w:hint="eastAsia" w:ascii="仿宋" w:hAnsi="仿宋" w:eastAsia="仿宋" w:cs="仿宋"/>
          <w:bCs/>
          <w:color w:val="auto"/>
          <w:sz w:val="28"/>
          <w:szCs w:val="28"/>
          <w:highlight w:val="none"/>
        </w:rPr>
        <w:t>日17点前以书面形式提交采购人，采购人将书面答疑发放至供应商。</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七、询价响应文件的签章密封及递交</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（一）询价响应文件中询价报价、资格证明文件及按要求所作的书面承诺等关键内容必须按本询价文件要求签盖单位公章。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（二）供应商应将所有文件用A4型纸张装订成册，形成</w:t>
      </w:r>
      <w:r>
        <w:rPr>
          <w:rFonts w:hint="eastAsia" w:ascii="仿宋" w:hAnsi="仿宋" w:eastAsia="仿宋" w:cs="仿宋"/>
          <w:b/>
          <w:sz w:val="28"/>
          <w:szCs w:val="28"/>
          <w:u w:val="single"/>
        </w:rPr>
        <w:t>一正贰副</w:t>
      </w:r>
      <w:r>
        <w:rPr>
          <w:rFonts w:hint="eastAsia" w:ascii="仿宋" w:hAnsi="仿宋" w:eastAsia="仿宋" w:cs="仿宋"/>
          <w:bCs/>
          <w:sz w:val="28"/>
          <w:szCs w:val="28"/>
        </w:rPr>
        <w:t>的响应文件并</w:t>
      </w:r>
      <w:r>
        <w:rPr>
          <w:rFonts w:hint="eastAsia" w:ascii="仿宋" w:hAnsi="仿宋" w:eastAsia="仿宋" w:cs="仿宋"/>
          <w:bCs/>
          <w:sz w:val="28"/>
          <w:szCs w:val="28"/>
          <w:lang w:val="zh-CN"/>
        </w:rPr>
        <w:t>签章</w:t>
      </w:r>
      <w:r>
        <w:rPr>
          <w:rFonts w:hint="eastAsia" w:ascii="仿宋" w:hAnsi="仿宋" w:eastAsia="仿宋" w:cs="仿宋"/>
          <w:bCs/>
          <w:sz w:val="28"/>
          <w:szCs w:val="28"/>
        </w:rPr>
        <w:t>密封。</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（三）供应商须按询价文件规定的时间和地点送达并履行登记签收手续。</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（四）采购人将拒绝接受在本询价文件规定的截止时间之后送达的询价响应文件。</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八、询价供应商注意事项：</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询价供应商有如下情形之一者，作无效响应文件处理：</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（一）供应商法定代表人或授权代表不按时参加询价的。</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 xml:space="preserve">（二）供应商未按询价文件要求和格式提供报价的。   </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（三）询价响应文件关键内容字迹模糊或有改动痕迹而未加盖公章的。</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(四）提供虚假资料的。</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（五）询价响应文件未按要求装订、封装、签章的。</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（六）最终询价报价超过本次采购项目询价控制价的。</w:t>
      </w:r>
    </w:p>
    <w:p>
      <w:pPr>
        <w:pStyle w:val="6"/>
        <w:shd w:val="clear" w:color="auto" w:fill="FFFFFF"/>
        <w:spacing w:after="0" w:line="5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ab/>
      </w:r>
      <w:r>
        <w:rPr>
          <w:rFonts w:hint="eastAsia" w:ascii="仿宋" w:hAnsi="仿宋" w:eastAsia="仿宋" w:cs="仿宋"/>
          <w:b/>
          <w:color w:val="auto"/>
          <w:sz w:val="28"/>
          <w:szCs w:val="28"/>
        </w:rPr>
        <w:t>九、询价费用</w:t>
      </w:r>
    </w:p>
    <w:p>
      <w:pPr>
        <w:pStyle w:val="6"/>
        <w:shd w:val="clear" w:color="auto" w:fill="FFFFFF"/>
        <w:spacing w:after="0" w:line="56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无论询价结果如何，供应商在询价期间发生的一切费用、安全事故及其他损失均自行承担。</w:t>
      </w:r>
    </w:p>
    <w:p>
      <w:pPr>
        <w:spacing w:after="0" w:line="560" w:lineRule="exact"/>
        <w:jc w:val="both"/>
        <w:rPr>
          <w:rFonts w:ascii="仿宋" w:hAnsi="仿宋" w:eastAsia="仿宋" w:cs="仿宋"/>
          <w:bCs/>
          <w:sz w:val="28"/>
          <w:szCs w:val="28"/>
        </w:rPr>
      </w:pPr>
    </w:p>
    <w:p>
      <w:pPr>
        <w:spacing w:after="0" w:line="560" w:lineRule="exact"/>
        <w:jc w:val="center"/>
        <w:rPr>
          <w:rFonts w:ascii="黑体" w:hAnsi="黑体" w:eastAsia="黑体"/>
          <w:bCs/>
          <w:sz w:val="32"/>
          <w:szCs w:val="32"/>
        </w:rPr>
      </w:pPr>
    </w:p>
    <w:p>
      <w:pPr>
        <w:spacing w:line="560" w:lineRule="exact"/>
        <w:jc w:val="center"/>
        <w:rPr>
          <w:rFonts w:ascii="黑体" w:hAnsi="黑体" w:eastAsia="黑体" w:cs="宋体"/>
          <w:b/>
          <w:sz w:val="32"/>
          <w:szCs w:val="32"/>
          <w:lang w:val="zh-CN"/>
        </w:rPr>
      </w:pPr>
      <w:r>
        <w:rPr>
          <w:rFonts w:hint="eastAsia" w:ascii="黑体" w:hAnsi="黑体" w:eastAsia="黑体" w:cs="宋体"/>
          <w:b/>
          <w:sz w:val="32"/>
          <w:szCs w:val="32"/>
        </w:rPr>
        <w:t>第三章  询  价</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一、询价概况</w:t>
      </w:r>
    </w:p>
    <w:p>
      <w:pPr>
        <w:autoSpaceDE w:val="0"/>
        <w:autoSpaceDN w:val="0"/>
        <w:spacing w:after="0" w:line="560" w:lineRule="exact"/>
        <w:ind w:firstLine="560" w:firstLineChars="200"/>
        <w:jc w:val="both"/>
        <w:rPr>
          <w:rFonts w:ascii="仿宋" w:hAnsi="仿宋" w:eastAsia="仿宋" w:cs="仿宋"/>
          <w:color w:val="000000"/>
          <w:sz w:val="28"/>
          <w:szCs w:val="28"/>
          <w:highlight w:val="none"/>
          <w:lang w:val="zh-CN"/>
        </w:rPr>
      </w:pPr>
      <w:bookmarkStart w:id="0" w:name="_Hlk55365155"/>
      <w:r>
        <w:rPr>
          <w:rFonts w:hint="eastAsia" w:ascii="仿宋" w:hAnsi="仿宋" w:eastAsia="仿宋" w:cs="仿宋"/>
          <w:bCs/>
          <w:sz w:val="28"/>
          <w:szCs w:val="28"/>
          <w:highlight w:val="none"/>
          <w:lang w:val="zh-CN"/>
        </w:rPr>
        <w:t>（</w:t>
      </w:r>
      <w:r>
        <w:rPr>
          <w:rFonts w:hint="eastAsia" w:ascii="仿宋" w:hAnsi="仿宋" w:eastAsia="仿宋" w:cs="仿宋"/>
          <w:bCs/>
          <w:sz w:val="28"/>
          <w:szCs w:val="28"/>
          <w:highlight w:val="none"/>
        </w:rPr>
        <w:t>一</w:t>
      </w:r>
      <w:r>
        <w:rPr>
          <w:rFonts w:hint="eastAsia" w:ascii="仿宋" w:hAnsi="仿宋" w:eastAsia="仿宋" w:cs="仿宋"/>
          <w:bCs/>
          <w:sz w:val="28"/>
          <w:szCs w:val="28"/>
          <w:highlight w:val="none"/>
          <w:lang w:val="zh-CN"/>
        </w:rPr>
        <w:t>）询价响应文件递交截止及询价开始时间：</w:t>
      </w:r>
      <w:r>
        <w:rPr>
          <w:rFonts w:hint="eastAsia" w:ascii="仿宋" w:hAnsi="仿宋" w:eastAsia="仿宋" w:cs="仿宋"/>
          <w:bCs/>
          <w:color w:val="000000"/>
          <w:sz w:val="28"/>
          <w:szCs w:val="28"/>
          <w:highlight w:val="none"/>
          <w:u w:val="single"/>
        </w:rPr>
        <w:t>2022</w:t>
      </w:r>
      <w:r>
        <w:rPr>
          <w:rFonts w:hint="eastAsia" w:ascii="仿宋" w:hAnsi="仿宋" w:eastAsia="仿宋" w:cs="仿宋"/>
          <w:bCs/>
          <w:color w:val="000000"/>
          <w:sz w:val="28"/>
          <w:szCs w:val="28"/>
          <w:highlight w:val="none"/>
          <w:lang w:val="zh-CN"/>
        </w:rPr>
        <w:t>年</w:t>
      </w:r>
      <w:r>
        <w:rPr>
          <w:rFonts w:hint="eastAsia" w:ascii="仿宋" w:hAnsi="仿宋" w:eastAsia="仿宋" w:cs="仿宋"/>
          <w:bCs/>
          <w:color w:val="000000"/>
          <w:sz w:val="28"/>
          <w:szCs w:val="28"/>
          <w:highlight w:val="none"/>
          <w:u w:val="single"/>
        </w:rPr>
        <w:t>10</w:t>
      </w:r>
      <w:r>
        <w:rPr>
          <w:rFonts w:hint="eastAsia" w:ascii="仿宋" w:hAnsi="仿宋" w:eastAsia="仿宋" w:cs="仿宋"/>
          <w:bCs/>
          <w:color w:val="000000"/>
          <w:sz w:val="28"/>
          <w:szCs w:val="28"/>
          <w:highlight w:val="none"/>
          <w:lang w:val="zh-CN"/>
        </w:rPr>
        <w:t>月</w:t>
      </w:r>
      <w:r>
        <w:rPr>
          <w:rFonts w:hint="eastAsia" w:ascii="仿宋" w:hAnsi="仿宋" w:eastAsia="仿宋" w:cs="仿宋"/>
          <w:bCs/>
          <w:color w:val="000000"/>
          <w:sz w:val="28"/>
          <w:szCs w:val="28"/>
          <w:highlight w:val="none"/>
          <w:u w:val="single"/>
          <w:lang w:val="en-US" w:eastAsia="zh-CN"/>
        </w:rPr>
        <w:t>19</w:t>
      </w:r>
      <w:r>
        <w:rPr>
          <w:rFonts w:hint="eastAsia" w:ascii="仿宋" w:hAnsi="仿宋" w:eastAsia="仿宋" w:cs="仿宋"/>
          <w:bCs/>
          <w:color w:val="000000"/>
          <w:sz w:val="28"/>
          <w:szCs w:val="28"/>
          <w:highlight w:val="none"/>
          <w:lang w:val="zh-CN"/>
        </w:rPr>
        <w:t>日</w:t>
      </w:r>
      <w:r>
        <w:rPr>
          <w:rFonts w:hint="eastAsia" w:ascii="仿宋" w:hAnsi="仿宋" w:eastAsia="仿宋" w:cs="仿宋"/>
          <w:bCs/>
          <w:color w:val="000000"/>
          <w:sz w:val="28"/>
          <w:szCs w:val="28"/>
          <w:highlight w:val="none"/>
          <w:u w:val="single"/>
        </w:rPr>
        <w:t xml:space="preserve"> 14 </w:t>
      </w:r>
      <w:r>
        <w:rPr>
          <w:rFonts w:hint="eastAsia" w:ascii="仿宋" w:hAnsi="仿宋" w:eastAsia="仿宋" w:cs="仿宋"/>
          <w:bCs/>
          <w:color w:val="000000"/>
          <w:sz w:val="28"/>
          <w:szCs w:val="28"/>
          <w:highlight w:val="none"/>
          <w:lang w:val="zh-CN"/>
        </w:rPr>
        <w:t>点</w:t>
      </w:r>
      <w:r>
        <w:rPr>
          <w:rFonts w:hint="eastAsia" w:ascii="仿宋" w:hAnsi="仿宋" w:eastAsia="仿宋" w:cs="仿宋"/>
          <w:bCs/>
          <w:color w:val="000000"/>
          <w:sz w:val="28"/>
          <w:szCs w:val="28"/>
          <w:highlight w:val="none"/>
          <w:u w:val="single"/>
        </w:rPr>
        <w:t xml:space="preserve"> 30 </w:t>
      </w:r>
      <w:r>
        <w:rPr>
          <w:rFonts w:hint="eastAsia" w:ascii="仿宋" w:hAnsi="仿宋" w:eastAsia="仿宋" w:cs="仿宋"/>
          <w:bCs/>
          <w:color w:val="000000"/>
          <w:sz w:val="28"/>
          <w:szCs w:val="28"/>
          <w:highlight w:val="none"/>
        </w:rPr>
        <w:t>分</w:t>
      </w:r>
      <w:r>
        <w:rPr>
          <w:rFonts w:hint="eastAsia" w:ascii="仿宋" w:hAnsi="仿宋" w:eastAsia="仿宋" w:cs="仿宋"/>
          <w:bCs/>
          <w:color w:val="000000"/>
          <w:sz w:val="28"/>
          <w:szCs w:val="28"/>
          <w:highlight w:val="none"/>
          <w:lang w:val="zh-CN"/>
        </w:rPr>
        <w:t>整(14点开始接收询价响应文件)。</w:t>
      </w:r>
    </w:p>
    <w:bookmarkEnd w:id="0"/>
    <w:p>
      <w:pPr>
        <w:pStyle w:val="6"/>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仿宋"/>
          <w:bCs/>
          <w:sz w:val="28"/>
          <w:szCs w:val="28"/>
          <w:lang w:val="zh-CN"/>
        </w:rPr>
        <w:t>（</w:t>
      </w:r>
      <w:r>
        <w:rPr>
          <w:rFonts w:hint="eastAsia" w:ascii="仿宋" w:hAnsi="仿宋" w:eastAsia="仿宋" w:cs="仿宋"/>
          <w:bCs/>
          <w:sz w:val="28"/>
          <w:szCs w:val="28"/>
        </w:rPr>
        <w:t>二</w:t>
      </w:r>
      <w:r>
        <w:rPr>
          <w:rFonts w:hint="eastAsia" w:ascii="仿宋" w:hAnsi="仿宋" w:eastAsia="仿宋" w:cs="仿宋"/>
          <w:bCs/>
          <w:sz w:val="28"/>
          <w:szCs w:val="28"/>
          <w:lang w:val="zh-CN"/>
        </w:rPr>
        <w:t>）询价地点：</w:t>
      </w:r>
      <w:r>
        <w:rPr>
          <w:rFonts w:hint="eastAsia" w:ascii="仿宋" w:hAnsi="仿宋" w:eastAsia="仿宋" w:cs="黑体"/>
          <w:bCs/>
          <w:color w:val="auto"/>
          <w:sz w:val="28"/>
          <w:szCs w:val="28"/>
        </w:rPr>
        <w:t>黄石金安投资集团有限公司会议室（湖北省黄石市开发区·铁山区鹏程大道237号行政楼3楼）</w:t>
      </w:r>
      <w:r>
        <w:rPr>
          <w:rFonts w:hint="eastAsia" w:ascii="仿宋" w:hAnsi="仿宋" w:eastAsia="仿宋" w:cs="仿宋"/>
          <w:bCs/>
          <w:sz w:val="28"/>
          <w:szCs w:val="28"/>
          <w:lang w:val="zh-CN"/>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二、询价程序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一</w:t>
      </w:r>
      <w:r>
        <w:rPr>
          <w:rFonts w:hint="eastAsia" w:ascii="仿宋" w:hAnsi="仿宋" w:eastAsia="仿宋" w:cs="仿宋"/>
          <w:sz w:val="28"/>
          <w:szCs w:val="28"/>
          <w:lang w:val="zh-CN"/>
        </w:rPr>
        <w:t>）按照询价文件规定的时间、地点，由供应商代表、询价小组对各供应商提交的响应文件的密封情况进行检查、确认。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二</w:t>
      </w:r>
      <w:r>
        <w:rPr>
          <w:rFonts w:hint="eastAsia" w:ascii="仿宋" w:hAnsi="仿宋" w:eastAsia="仿宋" w:cs="仿宋"/>
          <w:sz w:val="28"/>
          <w:szCs w:val="28"/>
          <w:lang w:val="zh-CN"/>
        </w:rPr>
        <w:t>）询价小组对询价单位响应文件进行资格和符合性审查，审查合格的单位才能进入询价程序。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三</w:t>
      </w:r>
      <w:r>
        <w:rPr>
          <w:rFonts w:hint="eastAsia" w:ascii="仿宋" w:hAnsi="仿宋" w:eastAsia="仿宋" w:cs="仿宋"/>
          <w:sz w:val="28"/>
          <w:szCs w:val="28"/>
          <w:lang w:val="zh-CN"/>
        </w:rPr>
        <w:t>）询价小组按询价单位响应文件送达的先后顺序，与单一询价单位分别就符合采购需求、质量和服务等进行询价，并了解其预算组成情况。</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四</w:t>
      </w:r>
      <w:r>
        <w:rPr>
          <w:rFonts w:hint="eastAsia" w:ascii="仿宋" w:hAnsi="仿宋" w:eastAsia="仿宋" w:cs="仿宋"/>
          <w:sz w:val="28"/>
          <w:szCs w:val="28"/>
          <w:lang w:val="zh-CN"/>
        </w:rPr>
        <w:t>）询价中，询价的任何一方不得透露与询价有关的其他单位的技术资料、价格和其他信息。</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五</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三、确定成交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四、签订合同</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0"/>
        <w:jc w:val="center"/>
        <w:rPr>
          <w:rFonts w:ascii="黑体" w:hAnsi="黑体" w:eastAsia="黑体"/>
          <w:sz w:val="32"/>
          <w:szCs w:val="32"/>
          <w:lang w:val="zh-CN"/>
        </w:rPr>
      </w:pPr>
    </w:p>
    <w:p>
      <w:pPr>
        <w:pStyle w:val="10"/>
        <w:spacing w:before="120" w:after="120"/>
        <w:ind w:firstLine="643"/>
        <w:jc w:val="center"/>
        <w:rPr>
          <w:rFonts w:ascii="仿宋" w:hAnsi="仿宋" w:eastAsia="仿宋" w:cs="仿宋"/>
          <w:b/>
          <w:bCs/>
          <w:sz w:val="32"/>
          <w:szCs w:val="32"/>
          <w:lang w:val="zh-CN"/>
        </w:rPr>
      </w:pPr>
      <w:r>
        <w:rPr>
          <w:rFonts w:hint="eastAsia" w:ascii="黑体" w:hAnsi="黑体" w:eastAsia="黑体"/>
          <w:b/>
          <w:bCs/>
          <w:sz w:val="32"/>
          <w:szCs w:val="32"/>
          <w:lang w:val="zh-CN"/>
        </w:rPr>
        <w:t>第四章  采购设备的参数及要求</w:t>
      </w:r>
    </w:p>
    <w:p>
      <w:pPr>
        <w:pStyle w:val="3"/>
        <w:rPr>
          <w:rFonts w:hint="default" w:ascii="仿宋_GB2312" w:eastAsia="仿宋_GB2312" w:cs="宋体"/>
          <w:color w:val="333333"/>
          <w:sz w:val="28"/>
          <w:szCs w:val="28"/>
          <w:shd w:val="clear" w:color="auto" w:fill="FFFFFF"/>
        </w:rPr>
      </w:pPr>
      <w:r>
        <w:rPr>
          <w:rFonts w:ascii="仿宋_GB2312" w:eastAsia="仿宋_GB2312" w:cs="宋体"/>
          <w:color w:val="333333"/>
          <w:sz w:val="28"/>
          <w:szCs w:val="28"/>
          <w:shd w:val="clear" w:color="auto" w:fill="FFFFFF"/>
        </w:rPr>
        <w:t>一、采购设备参数要求</w:t>
      </w:r>
    </w:p>
    <w:tbl>
      <w:tblPr>
        <w:tblStyle w:val="7"/>
        <w:tblW w:w="9818" w:type="dxa"/>
        <w:tblInd w:w="0" w:type="dxa"/>
        <w:tblLayout w:type="fixed"/>
        <w:tblCellMar>
          <w:top w:w="0" w:type="dxa"/>
          <w:left w:w="108" w:type="dxa"/>
          <w:bottom w:w="0" w:type="dxa"/>
          <w:right w:w="108" w:type="dxa"/>
        </w:tblCellMar>
      </w:tblPr>
      <w:tblGrid>
        <w:gridCol w:w="424"/>
        <w:gridCol w:w="1733"/>
        <w:gridCol w:w="737"/>
        <w:gridCol w:w="1071"/>
        <w:gridCol w:w="5853"/>
      </w:tblGrid>
      <w:tr>
        <w:tblPrEx>
          <w:tblCellMar>
            <w:top w:w="0" w:type="dxa"/>
            <w:left w:w="108" w:type="dxa"/>
            <w:bottom w:w="0" w:type="dxa"/>
            <w:right w:w="108" w:type="dxa"/>
          </w:tblCellMar>
        </w:tblPrEx>
        <w:trPr>
          <w:trHeight w:val="546" w:hRule="atLeast"/>
        </w:trPr>
        <w:tc>
          <w:tcPr>
            <w:tcW w:w="42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1733" w:type="dxa"/>
            <w:tcBorders>
              <w:top w:val="single" w:color="auto" w:sz="4" w:space="0"/>
              <w:left w:val="nil"/>
              <w:bottom w:val="single" w:color="auto" w:sz="4" w:space="0"/>
              <w:right w:val="single" w:color="auto" w:sz="4"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737" w:type="dxa"/>
            <w:tcBorders>
              <w:top w:val="single" w:color="auto" w:sz="4" w:space="0"/>
              <w:left w:val="nil"/>
              <w:bottom w:val="single" w:color="auto" w:sz="4" w:space="0"/>
              <w:right w:val="single" w:color="auto" w:sz="4"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1071" w:type="dxa"/>
            <w:tcBorders>
              <w:top w:val="single" w:color="auto" w:sz="4" w:space="0"/>
              <w:left w:val="nil"/>
              <w:bottom w:val="single" w:color="auto" w:sz="4" w:space="0"/>
              <w:right w:val="single" w:color="auto" w:sz="4"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rPr>
              <w:t>采购数量</w:t>
            </w:r>
          </w:p>
        </w:tc>
        <w:tc>
          <w:tcPr>
            <w:tcW w:w="5853" w:type="dxa"/>
            <w:tcBorders>
              <w:top w:val="single" w:color="auto" w:sz="4" w:space="0"/>
              <w:left w:val="nil"/>
              <w:bottom w:val="single" w:color="auto" w:sz="4" w:space="0"/>
              <w:right w:val="single" w:color="auto" w:sz="4" w:space="0"/>
            </w:tcBorders>
            <w:vAlign w:val="center"/>
          </w:tcPr>
          <w:p>
            <w:pPr>
              <w:jc w:val="center"/>
              <w:textAlignment w:val="center"/>
              <w:rPr>
                <w:rFonts w:ascii="仿宋" w:hAnsi="仿宋" w:eastAsia="仿宋" w:cs="仿宋"/>
                <w:b/>
                <w:bCs/>
                <w:color w:val="000000"/>
                <w:sz w:val="21"/>
                <w:szCs w:val="21"/>
              </w:rPr>
            </w:pPr>
            <w:r>
              <w:rPr>
                <w:rFonts w:hint="eastAsia" w:ascii="仿宋" w:hAnsi="仿宋" w:eastAsia="仿宋" w:cs="仿宋"/>
                <w:b/>
                <w:bCs/>
                <w:color w:val="000000"/>
                <w:sz w:val="21"/>
                <w:szCs w:val="21"/>
              </w:rPr>
              <w:t>详细参数</w:t>
            </w:r>
          </w:p>
        </w:tc>
      </w:tr>
      <w:tr>
        <w:tblPrEx>
          <w:tblCellMar>
            <w:top w:w="0" w:type="dxa"/>
            <w:left w:w="108" w:type="dxa"/>
            <w:bottom w:w="0" w:type="dxa"/>
            <w:right w:w="108" w:type="dxa"/>
          </w:tblCellMar>
        </w:tblPrEx>
        <w:trPr>
          <w:trHeight w:val="2898" w:hRule="atLeast"/>
        </w:trPr>
        <w:tc>
          <w:tcPr>
            <w:tcW w:w="424" w:type="dxa"/>
            <w:tcBorders>
              <w:top w:val="nil"/>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1733"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款箱无线密码锁</w:t>
            </w:r>
          </w:p>
        </w:tc>
        <w:tc>
          <w:tcPr>
            <w:tcW w:w="737"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把</w:t>
            </w:r>
          </w:p>
        </w:tc>
        <w:tc>
          <w:tcPr>
            <w:tcW w:w="1071"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1308</w:t>
            </w:r>
          </w:p>
        </w:tc>
        <w:tc>
          <w:tcPr>
            <w:tcW w:w="5853" w:type="dxa"/>
            <w:tcBorders>
              <w:top w:val="nil"/>
              <w:left w:val="nil"/>
              <w:bottom w:val="single" w:color="auto" w:sz="4" w:space="0"/>
              <w:right w:val="single" w:color="auto" w:sz="4" w:space="0"/>
            </w:tcBorders>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1、内置安全加密芯片，采用国密算法。</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2、无源设计由智能钥匙供电，即插即用，免布线，免维护。</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3、开锁、关锁、挂牌、巡更均需进行身份验证和权限验证，将最高权限由钥匙提升至执行人。</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4、自动检测锁具状态，根据锁具状态自动执行开锁或关锁。</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5、在执行完挂牌操作后，仅执行挂牌的操作人有权限开锁。</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6、锁采用双锁珠设计，抗拉力更强。</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7、一把钥匙内能够管理任意锁具。</w:t>
            </w:r>
          </w:p>
          <w:p>
            <w:pPr>
              <w:spacing w:after="0" w:line="240" w:lineRule="exact"/>
              <w:ind w:right="51"/>
              <w:outlineLvl w:val="0"/>
              <w:rPr>
                <w:rFonts w:ascii="仿宋" w:hAnsi="仿宋" w:eastAsia="仿宋" w:cs="仿宋"/>
                <w:color w:val="FF0000"/>
                <w:sz w:val="21"/>
                <w:szCs w:val="21"/>
              </w:rPr>
            </w:pPr>
            <w:r>
              <w:rPr>
                <w:rFonts w:hint="eastAsia" w:ascii="仿宋" w:hAnsi="仿宋" w:eastAsia="仿宋" w:cs="仿宋"/>
                <w:b/>
                <w:bCs/>
                <w:color w:val="FF0000"/>
                <w:sz w:val="21"/>
                <w:szCs w:val="21"/>
              </w:rPr>
              <w:t>8、锁具支持接口调试，能够接入采购人目前使用的智能尾箱无线钥匙（无线密码锁）管理系统（由采购人向成交供应商提供《智能尾箱通信协议》）。</w:t>
            </w:r>
          </w:p>
        </w:tc>
      </w:tr>
      <w:tr>
        <w:tblPrEx>
          <w:tblCellMar>
            <w:top w:w="0" w:type="dxa"/>
            <w:left w:w="108" w:type="dxa"/>
            <w:bottom w:w="0" w:type="dxa"/>
            <w:right w:w="108" w:type="dxa"/>
          </w:tblCellMar>
        </w:tblPrEx>
        <w:trPr>
          <w:trHeight w:val="7191" w:hRule="atLeast"/>
        </w:trPr>
        <w:tc>
          <w:tcPr>
            <w:tcW w:w="424" w:type="dxa"/>
            <w:tcBorders>
              <w:top w:val="nil"/>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1733"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款箱无线钥匙</w:t>
            </w:r>
          </w:p>
        </w:tc>
        <w:tc>
          <w:tcPr>
            <w:tcW w:w="737"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把</w:t>
            </w:r>
          </w:p>
        </w:tc>
        <w:tc>
          <w:tcPr>
            <w:tcW w:w="1071" w:type="dxa"/>
            <w:tcBorders>
              <w:top w:val="nil"/>
              <w:left w:val="nil"/>
              <w:bottom w:val="single" w:color="auto" w:sz="4" w:space="0"/>
              <w:right w:val="single" w:color="auto" w:sz="4" w:space="0"/>
            </w:tcBorders>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332</w:t>
            </w:r>
          </w:p>
        </w:tc>
        <w:tc>
          <w:tcPr>
            <w:tcW w:w="5853" w:type="dxa"/>
            <w:tcBorders>
              <w:top w:val="nil"/>
              <w:left w:val="nil"/>
              <w:bottom w:val="single" w:color="auto" w:sz="4" w:space="0"/>
              <w:right w:val="single" w:color="auto" w:sz="4" w:space="0"/>
            </w:tcBorders>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1、内置安全加密芯片，采用国密算法。</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2、对无源电子锁进行开关锁、挂牌和巡更的操作。</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3、操作权限的认证，包括身份认证和权限认证，必须同时通过身份和权限认证，才能对锁具进行相关操作。</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4、操作权限的认证方式离线线认证。离线任务的权限认证在钥匙中完成。</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5、当钥匙出现认证异常时，可以采用紧急认证模式。紧急认证模式下，用户通过锁管理系统获取临时密码，用临时密码执行操作，临时密码仅一次性有效。</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6、身份认证包含指纹验证和 PIN 码验证两种方式，二选一认证即可。指纹数据通过后台采集所得，PIN 码由11位手机号码+6位开锁密码组成。</w:t>
            </w:r>
          </w:p>
          <w:p>
            <w:pPr>
              <w:spacing w:after="0"/>
              <w:textAlignment w:val="center"/>
              <w:rPr>
                <w:rFonts w:ascii="仿宋" w:hAnsi="仿宋" w:eastAsia="仿宋" w:cs="仿宋"/>
                <w:color w:val="000000"/>
                <w:sz w:val="21"/>
                <w:szCs w:val="21"/>
              </w:rPr>
            </w:pPr>
            <w:r>
              <w:rPr>
                <w:rFonts w:hint="eastAsia" w:ascii="仿宋" w:hAnsi="仿宋" w:eastAsia="仿宋" w:cs="仿宋"/>
                <w:sz w:val="21"/>
                <w:szCs w:val="21"/>
              </w:rPr>
              <w:t>7</w:t>
            </w:r>
            <w:r>
              <w:rPr>
                <w:rFonts w:hint="eastAsia" w:ascii="仿宋" w:hAnsi="仿宋" w:eastAsia="仿宋" w:cs="仿宋"/>
                <w:color w:val="000000"/>
                <w:sz w:val="21"/>
                <w:szCs w:val="21"/>
              </w:rPr>
              <w:t>、钥匙显示屏为2寸触摸显示屏</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8、钥匙可以实时查看IMEI号码</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9、钥匙支持单人开锁和双人开锁模式</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10、钥匙本身可作为指纹采集器使用</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11、钥匙采用4G通讯模块，数据实时上传</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12、安全保护机制：</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定位：支持GPRS定位功能，实时回传钥匙位置信息。</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自锁：验证失败10次自锁、与服务器通信中断超时自锁。</w:t>
            </w:r>
          </w:p>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禁用：后台可远程禁/启用设备,禁用状态所有权限失效。</w:t>
            </w:r>
          </w:p>
          <w:p>
            <w:pPr>
              <w:spacing w:after="0"/>
              <w:textAlignment w:val="center"/>
              <w:rPr>
                <w:rFonts w:ascii="仿宋" w:hAnsi="仿宋" w:eastAsia="仿宋" w:cs="仿宋"/>
                <w:color w:val="000000"/>
                <w:sz w:val="21"/>
                <w:szCs w:val="21"/>
              </w:rPr>
            </w:pPr>
            <w:r>
              <w:rPr>
                <w:rFonts w:hint="eastAsia" w:ascii="仿宋" w:hAnsi="仿宋" w:eastAsia="仿宋" w:cs="仿宋"/>
                <w:b/>
                <w:bCs/>
                <w:color w:val="FF0000"/>
                <w:sz w:val="21"/>
                <w:szCs w:val="21"/>
              </w:rPr>
              <w:t>13、款箱无线钥匙支持接口调试，能够接入采购人目前使用的智能尾箱无线钥匙（无线密码锁）管理系统（由采购人向成交供应商提供《智能尾箱通信协议》）。</w:t>
            </w:r>
          </w:p>
        </w:tc>
      </w:tr>
    </w:tbl>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0" w:firstLineChars="0"/>
        <w:textAlignment w:val="auto"/>
        <w:rPr>
          <w:rFonts w:ascii="仿宋" w:hAnsi="仿宋" w:eastAsia="仿宋" w:cs="仿宋"/>
          <w:b/>
          <w:bCs/>
          <w:color w:val="000000" w:themeColor="text1"/>
          <w:sz w:val="28"/>
          <w:szCs w:val="28"/>
          <w:lang w:val="zh-CN"/>
        </w:rPr>
      </w:pPr>
      <w:r>
        <w:rPr>
          <w:rFonts w:hint="eastAsia" w:ascii="仿宋" w:hAnsi="仿宋" w:eastAsia="仿宋" w:cs="仿宋"/>
          <w:b/>
          <w:bCs/>
          <w:color w:val="000000" w:themeColor="text1"/>
          <w:sz w:val="28"/>
          <w:szCs w:val="28"/>
          <w:lang w:val="zh-CN"/>
        </w:rPr>
        <w:t>二、投标供应商的响应文件必须包含下列内容，否则作无效投标处理：</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rPr>
      </w:pPr>
      <w:r>
        <w:rPr>
          <w:rFonts w:hint="eastAsia" w:ascii="仿宋" w:hAnsi="仿宋" w:eastAsia="仿宋" w:cs="仿宋"/>
          <w:sz w:val="28"/>
          <w:szCs w:val="28"/>
        </w:rPr>
        <w:t>（一）供应商所供的上表产品必须为同一品牌，且须一一注明型号、</w:t>
      </w:r>
      <w:r>
        <w:rPr>
          <w:rFonts w:hint="eastAsia" w:ascii="仿宋" w:hAnsi="仿宋" w:eastAsia="仿宋" w:cs="仿宋"/>
          <w:sz w:val="28"/>
          <w:szCs w:val="28"/>
          <w:lang w:eastAsia="zh-CN"/>
        </w:rPr>
        <w:t>固定</w:t>
      </w:r>
      <w:r>
        <w:rPr>
          <w:rFonts w:hint="eastAsia" w:ascii="仿宋" w:hAnsi="仿宋" w:eastAsia="仿宋" w:cs="仿宋"/>
          <w:sz w:val="28"/>
          <w:szCs w:val="28"/>
        </w:rPr>
        <w:t>单价，产品参数必须满足上表的参数要求。</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jc w:val="both"/>
        <w:textAlignment w:val="auto"/>
        <w:rPr>
          <w:rFonts w:ascii="仿宋" w:hAnsi="仿宋" w:eastAsia="仿宋" w:cs="仿宋"/>
          <w:sz w:val="28"/>
          <w:szCs w:val="28"/>
          <w:lang w:val="zh-CN"/>
        </w:rPr>
      </w:pPr>
      <w:r>
        <w:rPr>
          <w:rFonts w:hint="eastAsia" w:ascii="仿宋" w:hAnsi="仿宋" w:eastAsia="仿宋" w:cs="仿宋"/>
          <w:sz w:val="28"/>
          <w:szCs w:val="28"/>
        </w:rPr>
        <w:t>（二）供应商须提供承诺：其所供的上表产品全部是正品行货，并且产品参数全部满足要求；如若发现产品是假货，则采购人有权按照《消费者权益保护法》规定“退一罚三”；若供应商交货时，发现产品不满足采购人的要求，采购人有权要求退货，并赔偿相关损失。</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2"/>
        <w:textAlignment w:val="auto"/>
        <w:rPr>
          <w:rFonts w:ascii="仿宋" w:hAnsi="仿宋" w:eastAsia="仿宋" w:cs="仿宋"/>
          <w:b/>
          <w:bCs/>
          <w:sz w:val="28"/>
          <w:szCs w:val="28"/>
        </w:rPr>
      </w:pPr>
      <w:r>
        <w:rPr>
          <w:rFonts w:hint="eastAsia" w:ascii="仿宋" w:hAnsi="仿宋" w:eastAsia="仿宋" w:cs="仿宋"/>
          <w:b/>
          <w:bCs/>
          <w:sz w:val="28"/>
          <w:szCs w:val="28"/>
        </w:rPr>
        <w:t>三、其他要求</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一</w:t>
      </w:r>
      <w:r>
        <w:rPr>
          <w:rFonts w:hint="eastAsia" w:ascii="仿宋" w:hAnsi="仿宋" w:eastAsia="仿宋" w:cs="仿宋"/>
          <w:sz w:val="28"/>
          <w:szCs w:val="28"/>
          <w:lang w:val="zh-CN"/>
        </w:rPr>
        <w:t>）交货期及交货地点：</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rPr>
      </w:pPr>
      <w:r>
        <w:rPr>
          <w:rFonts w:hint="eastAsia" w:ascii="仿宋" w:hAnsi="仿宋" w:eastAsia="仿宋" w:cs="仿宋"/>
          <w:sz w:val="28"/>
          <w:szCs w:val="28"/>
        </w:rPr>
        <w:t>中标结果公示期结束后，7日历天内双方签订</w:t>
      </w:r>
      <w:r>
        <w:rPr>
          <w:rFonts w:hint="eastAsia" w:ascii="仿宋" w:hAnsi="仿宋" w:eastAsia="仿宋" w:cs="仿宋"/>
          <w:b/>
          <w:bCs/>
          <w:color w:val="FF0000"/>
          <w:sz w:val="28"/>
          <w:szCs w:val="28"/>
          <w:u w:val="single"/>
        </w:rPr>
        <w:t>采购合同（合同约定款箱无线钥匙和无线密码锁单价、交货地点等，可分批次采购）</w:t>
      </w:r>
      <w:r>
        <w:rPr>
          <w:rFonts w:hint="eastAsia" w:ascii="仿宋" w:hAnsi="仿宋" w:eastAsia="仿宋" w:cs="仿宋"/>
          <w:sz w:val="28"/>
          <w:szCs w:val="28"/>
        </w:rPr>
        <w:t>，采购方负责</w:t>
      </w:r>
      <w:r>
        <w:rPr>
          <w:rFonts w:hint="eastAsia" w:ascii="仿宋" w:hAnsi="仿宋" w:eastAsia="仿宋" w:cs="仿宋"/>
          <w:b/>
          <w:bCs/>
          <w:color w:val="FF0000"/>
          <w:sz w:val="28"/>
          <w:szCs w:val="28"/>
          <w:u w:val="single"/>
        </w:rPr>
        <w:t>根据采购批次</w:t>
      </w:r>
      <w:r>
        <w:rPr>
          <w:rFonts w:hint="eastAsia" w:ascii="仿宋" w:hAnsi="仿宋" w:eastAsia="仿宋" w:cs="仿宋"/>
          <w:sz w:val="28"/>
          <w:szCs w:val="28"/>
        </w:rPr>
        <w:t>对项目设备进行验货。若采购方</w:t>
      </w:r>
      <w:r>
        <w:rPr>
          <w:rFonts w:hint="eastAsia" w:ascii="仿宋" w:hAnsi="仿宋" w:eastAsia="仿宋" w:cs="仿宋"/>
          <w:b/>
          <w:bCs/>
          <w:color w:val="FF0000"/>
          <w:sz w:val="28"/>
          <w:szCs w:val="28"/>
          <w:u w:val="single"/>
        </w:rPr>
        <w:t>分批次</w:t>
      </w:r>
      <w:r>
        <w:rPr>
          <w:rFonts w:hint="eastAsia" w:ascii="仿宋" w:hAnsi="仿宋" w:eastAsia="仿宋" w:cs="仿宋"/>
          <w:sz w:val="28"/>
          <w:szCs w:val="28"/>
        </w:rPr>
        <w:t>收到项目设备后10个日历天内未提出书面异议，则视为</w:t>
      </w:r>
      <w:r>
        <w:rPr>
          <w:rFonts w:hint="eastAsia" w:ascii="仿宋" w:hAnsi="仿宋" w:eastAsia="仿宋" w:cs="仿宋"/>
          <w:b/>
          <w:bCs/>
          <w:color w:val="FF0000"/>
          <w:sz w:val="28"/>
          <w:szCs w:val="28"/>
          <w:u w:val="single"/>
        </w:rPr>
        <w:t>本批次</w:t>
      </w:r>
      <w:r>
        <w:rPr>
          <w:rFonts w:hint="eastAsia" w:ascii="仿宋" w:hAnsi="仿宋" w:eastAsia="仿宋" w:cs="仿宋"/>
          <w:sz w:val="28"/>
          <w:szCs w:val="28"/>
        </w:rPr>
        <w:t>项目设备验收合格。</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lang w:val="zh-CN"/>
        </w:rPr>
      </w:pPr>
      <w:r>
        <w:rPr>
          <w:rFonts w:hint="eastAsia" w:ascii="仿宋" w:hAnsi="仿宋" w:eastAsia="仿宋" w:cs="仿宋"/>
          <w:sz w:val="28"/>
          <w:szCs w:val="28"/>
          <w:lang w:val="zh-CN"/>
        </w:rPr>
        <w:t>款项支付：</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2"/>
        <w:textAlignment w:val="auto"/>
        <w:rPr>
          <w:rFonts w:ascii="仿宋" w:hAnsi="仿宋" w:eastAsia="仿宋" w:cs="仿宋"/>
          <w:sz w:val="28"/>
          <w:szCs w:val="28"/>
          <w:lang w:val="zh-CN"/>
        </w:rPr>
      </w:pPr>
      <w:r>
        <w:rPr>
          <w:rFonts w:hint="eastAsia" w:ascii="仿宋" w:hAnsi="仿宋" w:eastAsia="仿宋" w:cs="仿宋"/>
          <w:b/>
          <w:bCs/>
          <w:color w:val="FF0000"/>
          <w:sz w:val="28"/>
          <w:szCs w:val="28"/>
        </w:rPr>
        <w:t>每批次采购</w:t>
      </w:r>
      <w:r>
        <w:rPr>
          <w:rFonts w:hint="eastAsia" w:ascii="仿宋" w:hAnsi="仿宋" w:eastAsia="仿宋" w:cs="仿宋"/>
          <w:sz w:val="28"/>
          <w:szCs w:val="28"/>
        </w:rPr>
        <w:t>的</w:t>
      </w:r>
      <w:r>
        <w:rPr>
          <w:rFonts w:hint="eastAsia" w:ascii="仿宋" w:hAnsi="仿宋" w:eastAsia="仿宋" w:cs="仿宋"/>
          <w:sz w:val="28"/>
          <w:szCs w:val="28"/>
          <w:lang w:val="zh-CN"/>
        </w:rPr>
        <w:t>项目设备经采购方验收合格后，成交供应商负责向采购人提供有效的增值税专用发票（税率为13%），</w:t>
      </w:r>
      <w:r>
        <w:rPr>
          <w:rFonts w:hint="eastAsia" w:ascii="仿宋" w:hAnsi="仿宋" w:eastAsia="仿宋" w:cs="仿宋"/>
          <w:sz w:val="28"/>
          <w:szCs w:val="28"/>
        </w:rPr>
        <w:t>采购方将在30日历天内向供应商支付至</w:t>
      </w:r>
      <w:r>
        <w:rPr>
          <w:rFonts w:hint="eastAsia" w:ascii="仿宋" w:hAnsi="仿宋" w:eastAsia="仿宋" w:cs="仿宋"/>
          <w:b/>
          <w:bCs/>
          <w:color w:val="FF0000"/>
          <w:sz w:val="28"/>
          <w:szCs w:val="28"/>
        </w:rPr>
        <w:t>本批次合同款的95%，</w:t>
      </w:r>
      <w:r>
        <w:rPr>
          <w:rFonts w:hint="eastAsia" w:ascii="仿宋" w:hAnsi="仿宋" w:eastAsia="仿宋" w:cs="仿宋"/>
          <w:b/>
          <w:bCs/>
          <w:color w:val="FF0000"/>
          <w:sz w:val="28"/>
          <w:szCs w:val="28"/>
          <w:lang w:val="zh-CN"/>
        </w:rPr>
        <w:t>质保金为合同款的</w:t>
      </w:r>
      <w:r>
        <w:rPr>
          <w:rFonts w:hint="eastAsia" w:ascii="仿宋" w:hAnsi="仿宋" w:eastAsia="仿宋" w:cs="仿宋"/>
          <w:b/>
          <w:bCs/>
          <w:color w:val="FF0000"/>
          <w:sz w:val="28"/>
          <w:szCs w:val="28"/>
        </w:rPr>
        <w:t>5</w:t>
      </w:r>
      <w:r>
        <w:rPr>
          <w:rFonts w:hint="eastAsia" w:ascii="仿宋" w:hAnsi="仿宋" w:eastAsia="仿宋" w:cs="仿宋"/>
          <w:b/>
          <w:bCs/>
          <w:color w:val="FF0000"/>
          <w:sz w:val="28"/>
          <w:szCs w:val="28"/>
          <w:lang w:val="zh-CN"/>
        </w:rPr>
        <w:t>%，</w:t>
      </w:r>
      <w:r>
        <w:rPr>
          <w:rFonts w:hint="eastAsia" w:ascii="仿宋" w:hAnsi="仿宋" w:eastAsia="仿宋" w:cs="仿宋"/>
          <w:b/>
          <w:bCs/>
          <w:color w:val="FF0000"/>
          <w:sz w:val="28"/>
          <w:szCs w:val="28"/>
        </w:rPr>
        <w:t>质保期满后支付（质保期为对当批次采购采购设备项目验收合格后的1个顺延年）</w:t>
      </w:r>
      <w:r>
        <w:rPr>
          <w:rFonts w:hint="eastAsia" w:ascii="仿宋" w:hAnsi="仿宋" w:eastAsia="仿宋" w:cs="仿宋"/>
          <w:b/>
          <w:bCs/>
          <w:color w:val="FF0000"/>
          <w:sz w:val="28"/>
          <w:szCs w:val="28"/>
          <w:lang w:val="zh-CN"/>
        </w:rPr>
        <w:t>。</w:t>
      </w:r>
      <w:r>
        <w:rPr>
          <w:rFonts w:hint="eastAsia" w:ascii="仿宋" w:hAnsi="仿宋" w:eastAsia="仿宋" w:cs="仿宋"/>
          <w:sz w:val="28"/>
          <w:szCs w:val="28"/>
          <w:lang w:val="zh-CN"/>
        </w:rPr>
        <w:t>付款过程不计利息。</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jc w:val="both"/>
        <w:textAlignment w:val="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三</w:t>
      </w:r>
      <w:r>
        <w:rPr>
          <w:rFonts w:hint="eastAsia" w:ascii="仿宋" w:hAnsi="仿宋" w:eastAsia="仿宋" w:cs="仿宋"/>
          <w:sz w:val="28"/>
          <w:szCs w:val="28"/>
          <w:lang w:val="zh-CN"/>
        </w:rPr>
        <w:t>）质保、售后服务、其他等要求：</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按国家三包规定进行产品售后服务，</w:t>
      </w:r>
      <w:r>
        <w:rPr>
          <w:rFonts w:hint="eastAsia" w:ascii="仿宋" w:hAnsi="仿宋" w:eastAsia="仿宋" w:cs="仿宋"/>
          <w:b/>
          <w:bCs/>
          <w:color w:val="FF0000"/>
          <w:sz w:val="28"/>
          <w:szCs w:val="28"/>
        </w:rPr>
        <w:t>每批次</w:t>
      </w:r>
      <w:r>
        <w:rPr>
          <w:rFonts w:hint="eastAsia" w:ascii="仿宋" w:hAnsi="仿宋" w:eastAsia="仿宋" w:cs="仿宋"/>
          <w:b/>
          <w:bCs/>
          <w:color w:val="FF0000"/>
          <w:sz w:val="28"/>
          <w:szCs w:val="28"/>
          <w:lang w:val="zh-CN"/>
        </w:rPr>
        <w:t>项目设备</w:t>
      </w:r>
      <w:r>
        <w:rPr>
          <w:rFonts w:hint="eastAsia" w:ascii="仿宋" w:hAnsi="仿宋" w:eastAsia="仿宋" w:cs="仿宋"/>
          <w:b/>
          <w:bCs/>
          <w:color w:val="FF0000"/>
          <w:sz w:val="28"/>
          <w:szCs w:val="28"/>
        </w:rPr>
        <w:t>在验收后的1个顺延年内</w:t>
      </w:r>
      <w:r>
        <w:rPr>
          <w:rFonts w:hint="eastAsia" w:ascii="仿宋" w:hAnsi="仿宋" w:eastAsia="仿宋" w:cs="仿宋"/>
          <w:b/>
          <w:bCs/>
          <w:color w:val="FF0000"/>
          <w:sz w:val="28"/>
          <w:szCs w:val="28"/>
          <w:lang w:val="zh-CN"/>
        </w:rPr>
        <w:t>出现质量问题，</w:t>
      </w:r>
      <w:r>
        <w:rPr>
          <w:rFonts w:hint="eastAsia" w:ascii="仿宋" w:hAnsi="仿宋" w:eastAsia="仿宋" w:cs="仿宋"/>
          <w:b/>
          <w:bCs/>
          <w:color w:val="FF0000"/>
          <w:sz w:val="28"/>
          <w:szCs w:val="28"/>
        </w:rPr>
        <w:t>成交供应商应负责维修，如经维修依然不能使用，成交供应商必须更换</w:t>
      </w:r>
      <w:r>
        <w:rPr>
          <w:rFonts w:hint="eastAsia" w:ascii="仿宋" w:hAnsi="仿宋" w:eastAsia="仿宋" w:cs="仿宋"/>
          <w:b/>
          <w:bCs/>
          <w:color w:val="FF0000"/>
          <w:sz w:val="28"/>
          <w:szCs w:val="28"/>
          <w:lang w:val="zh-CN"/>
        </w:rPr>
        <w:t>；</w:t>
      </w:r>
      <w:r>
        <w:rPr>
          <w:rFonts w:hint="eastAsia" w:ascii="仿宋" w:hAnsi="仿宋" w:eastAsia="仿宋" w:cs="仿宋"/>
          <w:sz w:val="28"/>
          <w:szCs w:val="28"/>
          <w:lang w:val="zh-CN"/>
        </w:rPr>
        <w:t>非设备质量问题，如人为因素产生故障（例如摔打，进水等），将不在国家三包规定保修范围内。</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0"/>
        <w:textAlignment w:val="auto"/>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免费</w:t>
      </w:r>
      <w:r>
        <w:rPr>
          <w:rFonts w:hint="eastAsia" w:ascii="仿宋" w:hAnsi="仿宋" w:eastAsia="仿宋" w:cs="仿宋"/>
          <w:b/>
          <w:bCs/>
          <w:color w:val="FF0000"/>
          <w:sz w:val="28"/>
          <w:szCs w:val="28"/>
          <w:lang w:val="zh-CN"/>
        </w:rPr>
        <w:t>提供</w:t>
      </w:r>
      <w:r>
        <w:rPr>
          <w:rFonts w:hint="eastAsia" w:ascii="仿宋" w:hAnsi="仿宋" w:eastAsia="仿宋" w:cs="仿宋"/>
          <w:b/>
          <w:bCs/>
          <w:color w:val="FF0000"/>
          <w:sz w:val="28"/>
          <w:szCs w:val="28"/>
        </w:rPr>
        <w:t>款箱无线密码锁和款箱无线钥匙</w:t>
      </w:r>
      <w:r>
        <w:rPr>
          <w:rFonts w:hint="eastAsia" w:ascii="仿宋" w:hAnsi="仿宋" w:eastAsia="仿宋" w:cs="仿宋"/>
          <w:b/>
          <w:bCs/>
          <w:color w:val="FF0000"/>
          <w:sz w:val="28"/>
          <w:szCs w:val="28"/>
          <w:lang w:val="zh-CN"/>
        </w:rPr>
        <w:t>调试指导服务，</w:t>
      </w:r>
      <w:r>
        <w:rPr>
          <w:rFonts w:hint="eastAsia" w:ascii="仿宋" w:hAnsi="仿宋" w:eastAsia="仿宋" w:cs="仿宋"/>
          <w:sz w:val="28"/>
          <w:szCs w:val="28"/>
          <w:lang w:val="zh-CN"/>
        </w:rPr>
        <w:t>根据采购方的要求免费为用户提供技术支持和上门服务。</w:t>
      </w:r>
    </w:p>
    <w:p>
      <w:pPr>
        <w:pStyle w:val="10"/>
        <w:keepNext w:val="0"/>
        <w:keepLines w:val="0"/>
        <w:pageBreakBefore w:val="0"/>
        <w:widowControl/>
        <w:kinsoku/>
        <w:wordWrap/>
        <w:overflowPunct/>
        <w:topLinePunct w:val="0"/>
        <w:autoSpaceDE/>
        <w:autoSpaceDN/>
        <w:bidi w:val="0"/>
        <w:adjustRightInd w:val="0"/>
        <w:snapToGrid w:val="0"/>
        <w:spacing w:beforeLines="0" w:after="0" w:afterLines="0" w:line="560" w:lineRule="exact"/>
        <w:ind w:firstLine="562"/>
        <w:textAlignment w:val="auto"/>
        <w:rPr>
          <w:rFonts w:ascii="仿宋" w:hAnsi="仿宋" w:eastAsia="仿宋" w:cs="仿宋"/>
          <w:b/>
          <w:bCs/>
          <w:color w:val="FF0000"/>
          <w:sz w:val="28"/>
          <w:szCs w:val="28"/>
        </w:rPr>
      </w:pPr>
      <w:r>
        <w:rPr>
          <w:rFonts w:hint="eastAsia" w:ascii="仿宋" w:hAnsi="仿宋" w:eastAsia="仿宋" w:cs="仿宋"/>
          <w:b/>
          <w:bCs/>
          <w:color w:val="FF0000"/>
          <w:sz w:val="28"/>
          <w:szCs w:val="28"/>
        </w:rPr>
        <w:t>3.如经测试，</w:t>
      </w:r>
      <w:r>
        <w:rPr>
          <w:rFonts w:hint="eastAsia" w:ascii="仿宋" w:hAnsi="仿宋" w:eastAsia="仿宋" w:cs="仿宋"/>
          <w:b/>
          <w:bCs/>
          <w:color w:val="FF0000"/>
          <w:sz w:val="28"/>
          <w:szCs w:val="28"/>
          <w:lang w:val="zh-CN"/>
        </w:rPr>
        <w:t>成交供应商</w:t>
      </w:r>
      <w:r>
        <w:rPr>
          <w:rFonts w:hint="eastAsia" w:ascii="仿宋" w:hAnsi="仿宋" w:eastAsia="仿宋" w:cs="仿宋"/>
          <w:b/>
          <w:bCs/>
          <w:color w:val="FF0000"/>
          <w:sz w:val="28"/>
          <w:szCs w:val="28"/>
        </w:rPr>
        <w:t>提供的款箱无线钥匙和款箱无线密码锁无法与目前采购人使用的智能尾箱无线钥匙（无线密码锁）管理系统，采购人有权不与成交供应商签订采购协议。</w:t>
      </w:r>
    </w:p>
    <w:p>
      <w:pPr>
        <w:pStyle w:val="10"/>
        <w:spacing w:before="120" w:after="120"/>
        <w:ind w:firstLine="560"/>
        <w:rPr>
          <w:rFonts w:ascii="仿宋" w:hAnsi="仿宋" w:eastAsia="仿宋" w:cs="仿宋"/>
          <w:sz w:val="28"/>
          <w:szCs w:val="28"/>
          <w:lang w:val="zh-CN"/>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黑体" w:hAnsi="黑体" w:eastAsia="黑体"/>
          <w:b/>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sz w:val="32"/>
          <w:szCs w:val="32"/>
        </w:rPr>
        <w:t>第五章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400" w:lineRule="exact"/>
        <w:jc w:val="center"/>
        <w:rPr>
          <w:rFonts w:ascii="黑体" w:hAnsi="黑体" w:eastAsia="黑体"/>
          <w:b/>
          <w:sz w:val="40"/>
          <w:szCs w:val="40"/>
        </w:rPr>
      </w:pPr>
      <w:r>
        <w:rPr>
          <w:rFonts w:hint="eastAsia" w:ascii="黑体" w:hAnsi="黑体" w:eastAsia="黑体"/>
          <w:b/>
          <w:sz w:val="40"/>
          <w:szCs w:val="40"/>
        </w:rPr>
        <w:t xml:space="preserve"> </w:t>
      </w:r>
    </w:p>
    <w:p>
      <w:pPr>
        <w:spacing w:after="0" w:line="400" w:lineRule="exact"/>
        <w:jc w:val="center"/>
        <w:rPr>
          <w:rFonts w:ascii="黑体" w:hAnsi="黑体" w:eastAsia="黑体"/>
          <w:b/>
          <w:sz w:val="40"/>
          <w:szCs w:val="40"/>
        </w:rPr>
      </w:pPr>
    </w:p>
    <w:p>
      <w:pPr>
        <w:spacing w:after="0" w:line="400" w:lineRule="exact"/>
        <w:jc w:val="center"/>
        <w:rPr>
          <w:rFonts w:ascii="黑体" w:hAnsi="黑体" w:eastAsia="黑体"/>
          <w:b/>
          <w:sz w:val="40"/>
          <w:szCs w:val="40"/>
        </w:rPr>
      </w:pPr>
    </w:p>
    <w:p>
      <w:pPr>
        <w:spacing w:after="0" w:line="400" w:lineRule="exact"/>
        <w:jc w:val="center"/>
        <w:rPr>
          <w:rFonts w:ascii="黑体" w:hAnsi="黑体" w:eastAsia="黑体"/>
          <w:b/>
          <w:sz w:val="40"/>
          <w:szCs w:val="40"/>
        </w:rPr>
      </w:pPr>
    </w:p>
    <w:p>
      <w:pPr>
        <w:spacing w:after="0" w:line="400" w:lineRule="exact"/>
        <w:jc w:val="center"/>
        <w:rPr>
          <w:rFonts w:ascii="黑体" w:hAnsi="黑体" w:eastAsia="黑体"/>
          <w:b/>
          <w:sz w:val="40"/>
          <w:szCs w:val="40"/>
        </w:rPr>
      </w:pPr>
    </w:p>
    <w:p>
      <w:pPr>
        <w:spacing w:after="0" w:line="400" w:lineRule="exact"/>
        <w:jc w:val="center"/>
        <w:rPr>
          <w:rFonts w:ascii="黑体" w:hAnsi="黑体" w:eastAsia="黑体"/>
          <w:b/>
          <w:sz w:val="40"/>
          <w:szCs w:val="40"/>
        </w:rPr>
      </w:pPr>
    </w:p>
    <w:p>
      <w:pPr>
        <w:spacing w:after="0" w:line="400" w:lineRule="exact"/>
        <w:jc w:val="center"/>
        <w:rPr>
          <w:rFonts w:ascii="宋体" w:hAnsi="宋体" w:eastAsia="宋体" w:cs="宋体"/>
          <w:b/>
          <w:sz w:val="40"/>
          <w:szCs w:val="40"/>
        </w:rPr>
      </w:pPr>
      <w:r>
        <w:rPr>
          <w:rFonts w:hint="eastAsia" w:ascii="黑体" w:hAnsi="黑体" w:eastAsia="黑体"/>
          <w:b/>
          <w:sz w:val="40"/>
          <w:szCs w:val="40"/>
        </w:rPr>
        <w:t>询价报价表</w:t>
      </w:r>
    </w:p>
    <w:p>
      <w:pPr>
        <w:spacing w:after="0" w:line="400" w:lineRule="exact"/>
        <w:rPr>
          <w:rFonts w:ascii="仿宋" w:hAnsi="仿宋" w:eastAsia="仿宋" w:cs="仿宋"/>
          <w:sz w:val="28"/>
          <w:szCs w:val="28"/>
        </w:rPr>
      </w:pPr>
    </w:p>
    <w:p>
      <w:pPr>
        <w:spacing w:after="0"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sz w:val="28"/>
          <w:szCs w:val="28"/>
        </w:rPr>
        <w:t>款箱无线钥匙和款箱无线密码锁采购项目</w:t>
      </w:r>
    </w:p>
    <w:tbl>
      <w:tblPr>
        <w:tblStyle w:val="7"/>
        <w:tblpPr w:leftFromText="180" w:rightFromText="180" w:vertAnchor="text" w:horzAnchor="page" w:tblpX="1652" w:tblpY="264"/>
        <w:tblOverlap w:val="never"/>
        <w:tblW w:w="9459" w:type="dxa"/>
        <w:tblInd w:w="0" w:type="dxa"/>
        <w:tblLayout w:type="fixed"/>
        <w:tblCellMar>
          <w:top w:w="0" w:type="dxa"/>
          <w:left w:w="108" w:type="dxa"/>
          <w:bottom w:w="0" w:type="dxa"/>
          <w:right w:w="108" w:type="dxa"/>
        </w:tblCellMar>
      </w:tblPr>
      <w:tblGrid>
        <w:gridCol w:w="779"/>
        <w:gridCol w:w="2047"/>
        <w:gridCol w:w="1202"/>
        <w:gridCol w:w="1351"/>
        <w:gridCol w:w="1365"/>
        <w:gridCol w:w="1391"/>
        <w:gridCol w:w="1324"/>
      </w:tblGrid>
      <w:tr>
        <w:tblPrEx>
          <w:tblCellMar>
            <w:top w:w="0" w:type="dxa"/>
            <w:left w:w="108" w:type="dxa"/>
            <w:bottom w:w="0" w:type="dxa"/>
            <w:right w:w="108" w:type="dxa"/>
          </w:tblCellMar>
        </w:tblPrEx>
        <w:trPr>
          <w:trHeight w:val="1359" w:hRule="atLeast"/>
        </w:trPr>
        <w:tc>
          <w:tcPr>
            <w:tcW w:w="779"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序号</w:t>
            </w:r>
          </w:p>
        </w:tc>
        <w:tc>
          <w:tcPr>
            <w:tcW w:w="2047"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类型</w:t>
            </w:r>
          </w:p>
        </w:tc>
        <w:tc>
          <w:tcPr>
            <w:tcW w:w="1202"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品牌</w:t>
            </w:r>
          </w:p>
        </w:tc>
        <w:tc>
          <w:tcPr>
            <w:tcW w:w="1351"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型号</w:t>
            </w:r>
          </w:p>
        </w:tc>
        <w:tc>
          <w:tcPr>
            <w:tcW w:w="1365"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数量</w:t>
            </w:r>
          </w:p>
        </w:tc>
        <w:tc>
          <w:tcPr>
            <w:tcW w:w="1391"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lang w:eastAsia="zh-CN"/>
              </w:rPr>
              <w:t>固定</w:t>
            </w:r>
            <w:r>
              <w:rPr>
                <w:rFonts w:hint="eastAsia" w:ascii="微软雅黑" w:hAnsi="微软雅黑" w:cs="微软雅黑"/>
                <w:b/>
                <w:bCs/>
              </w:rPr>
              <w:t>单价</w:t>
            </w:r>
          </w:p>
        </w:tc>
        <w:tc>
          <w:tcPr>
            <w:tcW w:w="1324"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textAlignment w:val="center"/>
              <w:rPr>
                <w:rFonts w:ascii="微软雅黑" w:hAnsi="微软雅黑" w:cs="微软雅黑"/>
                <w:b/>
                <w:bCs/>
              </w:rPr>
            </w:pPr>
            <w:r>
              <w:rPr>
                <w:rFonts w:hint="eastAsia" w:ascii="微软雅黑" w:hAnsi="微软雅黑" w:cs="微软雅黑"/>
                <w:b/>
                <w:bCs/>
              </w:rPr>
              <w:t>总价</w:t>
            </w:r>
          </w:p>
        </w:tc>
      </w:tr>
      <w:tr>
        <w:tblPrEx>
          <w:tblCellMar>
            <w:top w:w="0" w:type="dxa"/>
            <w:left w:w="108" w:type="dxa"/>
            <w:bottom w:w="0" w:type="dxa"/>
            <w:right w:w="108" w:type="dxa"/>
          </w:tblCellMar>
        </w:tblPrEx>
        <w:trPr>
          <w:trHeight w:val="1617" w:hRule="atLeast"/>
        </w:trPr>
        <w:tc>
          <w:tcPr>
            <w:tcW w:w="77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微软雅黑" w:hAnsi="微软雅黑" w:cs="微软雅黑"/>
              </w:rPr>
            </w:pPr>
            <w:r>
              <w:rPr>
                <w:rFonts w:hint="eastAsia" w:ascii="微软雅黑" w:hAnsi="微软雅黑" w:cs="微软雅黑"/>
              </w:rPr>
              <w:t>2</w:t>
            </w:r>
          </w:p>
        </w:tc>
        <w:tc>
          <w:tcPr>
            <w:tcW w:w="2047" w:type="dxa"/>
            <w:tcBorders>
              <w:top w:val="nil"/>
              <w:left w:val="nil"/>
              <w:bottom w:val="single" w:color="auto" w:sz="4" w:space="0"/>
              <w:right w:val="single" w:color="auto" w:sz="4" w:space="0"/>
            </w:tcBorders>
            <w:shd w:val="clear" w:color="000000" w:fill="FFFFFF"/>
            <w:vAlign w:val="center"/>
          </w:tcPr>
          <w:p>
            <w:pPr>
              <w:jc w:val="center"/>
              <w:textAlignment w:val="center"/>
              <w:rPr>
                <w:rFonts w:ascii="微软雅黑" w:hAnsi="微软雅黑" w:cs="微软雅黑"/>
                <w:b/>
                <w:bCs/>
              </w:rPr>
            </w:pPr>
            <w:r>
              <w:rPr>
                <w:rFonts w:hint="eastAsia" w:ascii="微软雅黑" w:hAnsi="微软雅黑" w:cs="微软雅黑"/>
                <w:b/>
                <w:bCs/>
              </w:rPr>
              <w:t>款箱无线密码锁</w:t>
            </w:r>
          </w:p>
        </w:tc>
        <w:tc>
          <w:tcPr>
            <w:tcW w:w="1202" w:type="dxa"/>
            <w:tcBorders>
              <w:top w:val="nil"/>
              <w:left w:val="nil"/>
              <w:bottom w:val="single" w:color="auto" w:sz="4" w:space="0"/>
              <w:right w:val="single" w:color="auto" w:sz="4" w:space="0"/>
            </w:tcBorders>
            <w:shd w:val="clear" w:color="000000" w:fill="FFFFFF"/>
            <w:vAlign w:val="center"/>
          </w:tcPr>
          <w:p>
            <w:pPr>
              <w:textAlignment w:val="center"/>
              <w:rPr>
                <w:rFonts w:ascii="微软雅黑" w:hAnsi="微软雅黑" w:cs="微软雅黑"/>
                <w:color w:val="000000"/>
                <w:sz w:val="20"/>
                <w:szCs w:val="20"/>
              </w:rPr>
            </w:pPr>
          </w:p>
        </w:tc>
        <w:tc>
          <w:tcPr>
            <w:tcW w:w="1351" w:type="dxa"/>
            <w:tcBorders>
              <w:top w:val="nil"/>
              <w:left w:val="single" w:color="auto" w:sz="4" w:space="0"/>
              <w:bottom w:val="single" w:color="auto" w:sz="4" w:space="0"/>
              <w:right w:val="single" w:color="auto" w:sz="4" w:space="0"/>
            </w:tcBorders>
            <w:shd w:val="clear" w:color="000000" w:fill="FFFFFF"/>
            <w:vAlign w:val="center"/>
          </w:tcPr>
          <w:p>
            <w:pPr>
              <w:textAlignment w:val="center"/>
              <w:rPr>
                <w:rFonts w:ascii="微软雅黑" w:hAnsi="微软雅黑" w:cs="微软雅黑"/>
                <w:color w:val="000000"/>
                <w:sz w:val="20"/>
                <w:szCs w:val="20"/>
              </w:rPr>
            </w:pPr>
          </w:p>
        </w:tc>
        <w:tc>
          <w:tcPr>
            <w:tcW w:w="1365"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r>
              <w:rPr>
                <w:rFonts w:hint="eastAsia" w:ascii="微软雅黑" w:hAnsi="微软雅黑" w:cs="微软雅黑"/>
                <w:color w:val="000000"/>
                <w:sz w:val="24"/>
                <w:szCs w:val="24"/>
              </w:rPr>
              <w:t>1308</w:t>
            </w:r>
          </w:p>
        </w:tc>
        <w:tc>
          <w:tcPr>
            <w:tcW w:w="1391"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bookmarkStart w:id="1" w:name="_GoBack"/>
            <w:bookmarkEnd w:id="1"/>
            <w:r>
              <w:rPr>
                <w:rFonts w:hint="eastAsia" w:ascii="微软雅黑" w:hAnsi="微软雅黑" w:cs="微软雅黑"/>
                <w:color w:val="000000"/>
                <w:sz w:val="24"/>
                <w:szCs w:val="24"/>
              </w:rPr>
              <w:t>　</w:t>
            </w:r>
          </w:p>
        </w:tc>
        <w:tc>
          <w:tcPr>
            <w:tcW w:w="1324"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r>
              <w:rPr>
                <w:rFonts w:hint="eastAsia" w:ascii="微软雅黑" w:hAnsi="微软雅黑" w:cs="微软雅黑"/>
                <w:color w:val="000000"/>
                <w:sz w:val="24"/>
                <w:szCs w:val="24"/>
              </w:rPr>
              <w:t>　</w:t>
            </w:r>
          </w:p>
        </w:tc>
      </w:tr>
      <w:tr>
        <w:tblPrEx>
          <w:tblCellMar>
            <w:top w:w="0" w:type="dxa"/>
            <w:left w:w="108" w:type="dxa"/>
            <w:bottom w:w="0" w:type="dxa"/>
            <w:right w:w="108" w:type="dxa"/>
          </w:tblCellMar>
        </w:tblPrEx>
        <w:trPr>
          <w:trHeight w:val="1601" w:hRule="atLeast"/>
        </w:trPr>
        <w:tc>
          <w:tcPr>
            <w:tcW w:w="77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微软雅黑" w:hAnsi="微软雅黑" w:cs="微软雅黑"/>
              </w:rPr>
            </w:pPr>
            <w:r>
              <w:rPr>
                <w:rFonts w:hint="eastAsia" w:ascii="微软雅黑" w:hAnsi="微软雅黑" w:cs="微软雅黑"/>
              </w:rPr>
              <w:t>3</w:t>
            </w:r>
          </w:p>
        </w:tc>
        <w:tc>
          <w:tcPr>
            <w:tcW w:w="2047" w:type="dxa"/>
            <w:tcBorders>
              <w:top w:val="nil"/>
              <w:left w:val="nil"/>
              <w:bottom w:val="single" w:color="auto" w:sz="4" w:space="0"/>
              <w:right w:val="single" w:color="auto" w:sz="4" w:space="0"/>
            </w:tcBorders>
            <w:shd w:val="clear" w:color="000000" w:fill="FFFFFF"/>
            <w:vAlign w:val="center"/>
          </w:tcPr>
          <w:p>
            <w:pPr>
              <w:jc w:val="center"/>
              <w:textAlignment w:val="center"/>
              <w:rPr>
                <w:rFonts w:ascii="微软雅黑" w:hAnsi="微软雅黑" w:cs="微软雅黑"/>
                <w:b/>
                <w:bCs/>
              </w:rPr>
            </w:pPr>
            <w:r>
              <w:rPr>
                <w:rFonts w:hint="eastAsia" w:ascii="微软雅黑" w:hAnsi="微软雅黑" w:cs="微软雅黑"/>
                <w:b/>
                <w:bCs/>
              </w:rPr>
              <w:t>款箱无线钥匙</w:t>
            </w:r>
          </w:p>
        </w:tc>
        <w:tc>
          <w:tcPr>
            <w:tcW w:w="1202" w:type="dxa"/>
            <w:tcBorders>
              <w:top w:val="nil"/>
              <w:left w:val="nil"/>
              <w:bottom w:val="single" w:color="auto" w:sz="4" w:space="0"/>
              <w:right w:val="single" w:color="auto" w:sz="4" w:space="0"/>
            </w:tcBorders>
            <w:shd w:val="clear" w:color="000000" w:fill="FFFFFF"/>
            <w:vAlign w:val="center"/>
          </w:tcPr>
          <w:p>
            <w:pPr>
              <w:textAlignment w:val="center"/>
              <w:rPr>
                <w:rFonts w:ascii="微软雅黑" w:hAnsi="微软雅黑" w:cs="微软雅黑"/>
                <w:color w:val="000000"/>
                <w:sz w:val="20"/>
                <w:szCs w:val="20"/>
              </w:rPr>
            </w:pPr>
          </w:p>
        </w:tc>
        <w:tc>
          <w:tcPr>
            <w:tcW w:w="1351" w:type="dxa"/>
            <w:tcBorders>
              <w:top w:val="nil"/>
              <w:left w:val="single" w:color="auto" w:sz="4" w:space="0"/>
              <w:bottom w:val="single" w:color="auto" w:sz="4" w:space="0"/>
              <w:right w:val="single" w:color="auto" w:sz="4" w:space="0"/>
            </w:tcBorders>
            <w:shd w:val="clear" w:color="000000" w:fill="FFFFFF"/>
            <w:vAlign w:val="center"/>
          </w:tcPr>
          <w:p>
            <w:pPr>
              <w:textAlignment w:val="center"/>
              <w:rPr>
                <w:rFonts w:ascii="微软雅黑" w:hAnsi="微软雅黑" w:cs="微软雅黑"/>
                <w:color w:val="000000"/>
                <w:sz w:val="20"/>
                <w:szCs w:val="20"/>
              </w:rPr>
            </w:pPr>
          </w:p>
        </w:tc>
        <w:tc>
          <w:tcPr>
            <w:tcW w:w="1365"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r>
              <w:rPr>
                <w:rFonts w:hint="eastAsia" w:ascii="微软雅黑" w:hAnsi="微软雅黑" w:cs="微软雅黑"/>
                <w:color w:val="000000"/>
                <w:sz w:val="24"/>
                <w:szCs w:val="24"/>
              </w:rPr>
              <w:t>332</w:t>
            </w:r>
          </w:p>
        </w:tc>
        <w:tc>
          <w:tcPr>
            <w:tcW w:w="1391"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p>
        </w:tc>
        <w:tc>
          <w:tcPr>
            <w:tcW w:w="1324"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p>
        </w:tc>
      </w:tr>
      <w:tr>
        <w:tblPrEx>
          <w:tblCellMar>
            <w:top w:w="0" w:type="dxa"/>
            <w:left w:w="108" w:type="dxa"/>
            <w:bottom w:w="0" w:type="dxa"/>
            <w:right w:w="108" w:type="dxa"/>
          </w:tblCellMar>
        </w:tblPrEx>
        <w:trPr>
          <w:trHeight w:val="727" w:hRule="atLeast"/>
        </w:trPr>
        <w:tc>
          <w:tcPr>
            <w:tcW w:w="813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微软雅黑" w:hAnsi="微软雅黑" w:cs="微软雅黑"/>
                <w:sz w:val="24"/>
                <w:szCs w:val="24"/>
              </w:rPr>
            </w:pPr>
            <w:r>
              <w:rPr>
                <w:rFonts w:hint="eastAsia" w:ascii="微软雅黑" w:hAnsi="微软雅黑" w:cs="微软雅黑"/>
                <w:sz w:val="24"/>
                <w:szCs w:val="24"/>
              </w:rPr>
              <w:t>项目总报价（元）</w:t>
            </w:r>
          </w:p>
        </w:tc>
        <w:tc>
          <w:tcPr>
            <w:tcW w:w="1324" w:type="dxa"/>
            <w:tcBorders>
              <w:top w:val="nil"/>
              <w:left w:val="nil"/>
              <w:bottom w:val="single" w:color="auto" w:sz="4" w:space="0"/>
              <w:right w:val="single" w:color="auto" w:sz="4" w:space="0"/>
            </w:tcBorders>
            <w:shd w:val="clear" w:color="auto" w:fill="auto"/>
            <w:vAlign w:val="center"/>
          </w:tcPr>
          <w:p>
            <w:pPr>
              <w:jc w:val="center"/>
              <w:textAlignment w:val="center"/>
              <w:rPr>
                <w:rFonts w:ascii="微软雅黑" w:hAnsi="微软雅黑" w:cs="微软雅黑"/>
                <w:color w:val="000000"/>
                <w:sz w:val="24"/>
                <w:szCs w:val="24"/>
              </w:rPr>
            </w:pPr>
            <w:r>
              <w:rPr>
                <w:rFonts w:hint="eastAsia" w:ascii="微软雅黑" w:hAnsi="微软雅黑" w:cs="微软雅黑"/>
                <w:color w:val="000000"/>
                <w:sz w:val="24"/>
                <w:szCs w:val="24"/>
              </w:rPr>
              <w:t>　</w:t>
            </w:r>
          </w:p>
        </w:tc>
      </w:tr>
      <w:tr>
        <w:tblPrEx>
          <w:tblCellMar>
            <w:top w:w="0" w:type="dxa"/>
            <w:left w:w="108" w:type="dxa"/>
            <w:bottom w:w="0" w:type="dxa"/>
            <w:right w:w="108" w:type="dxa"/>
          </w:tblCellMar>
        </w:tblPrEx>
        <w:trPr>
          <w:trHeight w:val="1029" w:hRule="atLeast"/>
        </w:trPr>
        <w:tc>
          <w:tcPr>
            <w:tcW w:w="9459"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textAlignment w:val="center"/>
              <w:rPr>
                <w:rFonts w:ascii="微软雅黑" w:hAnsi="微软雅黑" w:cs="微软雅黑"/>
                <w:sz w:val="24"/>
                <w:szCs w:val="24"/>
              </w:rPr>
            </w:pPr>
            <w:r>
              <w:rPr>
                <w:rFonts w:hint="eastAsia" w:ascii="微软雅黑" w:hAnsi="微软雅黑" w:cs="微软雅黑"/>
                <w:sz w:val="24"/>
                <w:szCs w:val="24"/>
              </w:rPr>
              <w:t>项目总报价人民币大写：</w:t>
            </w:r>
          </w:p>
        </w:tc>
      </w:tr>
    </w:tbl>
    <w:p>
      <w:pPr>
        <w:spacing w:after="0" w:line="440" w:lineRule="exact"/>
        <w:jc w:val="both"/>
        <w:rPr>
          <w:rFonts w:ascii="仿宋_GB2312" w:hAnsi="宋体" w:eastAsia="仿宋_GB2312" w:cs="宋体"/>
          <w:b/>
          <w:bCs/>
          <w:sz w:val="28"/>
          <w:szCs w:val="28"/>
        </w:rPr>
      </w:pPr>
      <w:r>
        <w:rPr>
          <w:rFonts w:hint="eastAsia" w:ascii="仿宋_GB2312" w:hAnsi="宋体" w:eastAsia="仿宋_GB2312" w:cs="宋体"/>
          <w:b/>
          <w:bCs/>
          <w:sz w:val="28"/>
          <w:szCs w:val="28"/>
        </w:rPr>
        <w:t>备注：1、供应商须将所供产品的品牌、型号、单价一一列出。</w:t>
      </w:r>
    </w:p>
    <w:p>
      <w:pPr>
        <w:pStyle w:val="2"/>
        <w:spacing w:before="0" w:beforeAutospacing="0" w:after="0" w:afterAutospacing="0" w:line="440" w:lineRule="exact"/>
        <w:rPr>
          <w:rFonts w:ascii="仿宋_GB2312" w:eastAsia="仿宋_GB2312"/>
          <w:bCs/>
          <w:sz w:val="28"/>
          <w:szCs w:val="28"/>
        </w:rPr>
      </w:pPr>
      <w:r>
        <w:rPr>
          <w:rFonts w:hint="eastAsia" w:ascii="仿宋_GB2312" w:eastAsia="仿宋_GB2312"/>
          <w:bCs/>
          <w:sz w:val="28"/>
          <w:szCs w:val="28"/>
        </w:rPr>
        <w:t xml:space="preserve">      2、本项目采购期为合同签订后18个月，采购期内采购人将根据实际工作需要分批次采购款箱无线钥匙和款箱无线密码锁，可能出现采购期内采购款箱无线钥匙和款箱无线密码锁数量少于询价数量的情况。</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供应商名称：</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r>
        <w:rPr>
          <w:rFonts w:hint="eastAsia" w:ascii="仿宋_GB2312" w:hAnsi="宋体" w:eastAsia="仿宋_GB2312"/>
          <w:bCs/>
          <w:sz w:val="28"/>
          <w:szCs w:val="28"/>
        </w:rPr>
        <w:t xml:space="preserve"> </w:t>
      </w: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法定代表人或其委托代理人：</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200" w:firstLineChars="1500"/>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4B9C6E-BF18-489D-9997-BDB6EABEEB5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CA25245-40EA-44AD-AC45-D9C9AE2534D1}"/>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3" w:fontKey="{C06621FA-3A6C-4D3F-91C2-FCF220EDBE7A}"/>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4" w:fontKey="{4637A8DB-73E6-4D72-B1AE-00EF690456B5}"/>
  </w:font>
  <w:font w:name="仿宋">
    <w:panose1 w:val="02010609060101010101"/>
    <w:charset w:val="86"/>
    <w:family w:val="modern"/>
    <w:pitch w:val="default"/>
    <w:sig w:usb0="800002BF" w:usb1="38CF7CFA" w:usb2="00000016" w:usb3="00000000" w:csb0="00040001" w:csb1="00000000"/>
    <w:embedRegular r:id="rId5" w:fontKey="{1092A147-3C76-46B5-A7C8-E4A2AB469798}"/>
  </w:font>
  <w:font w:name="仿宋_GB2312">
    <w:altName w:val="仿宋"/>
    <w:panose1 w:val="00000000000000000000"/>
    <w:charset w:val="86"/>
    <w:family w:val="auto"/>
    <w:pitch w:val="default"/>
    <w:sig w:usb0="00000000" w:usb1="00000000" w:usb2="00000000" w:usb3="00000000" w:csb0="00040000" w:csb1="00000000"/>
    <w:embedRegular r:id="rId6" w:fontKey="{FFB6D933-AFCA-4044-BEDD-CEFCD51A4F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9359C"/>
    <w:multiLevelType w:val="singleLevel"/>
    <w:tmpl w:val="8E6935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U5ODQxNWQwMTFiMTRiZGViOGExMDI5MTM0ODdlNGMifQ=="/>
  </w:docVars>
  <w:rsids>
    <w:rsidRoot w:val="00D95931"/>
    <w:rsid w:val="00004632"/>
    <w:rsid w:val="001B7F01"/>
    <w:rsid w:val="00200165"/>
    <w:rsid w:val="00233AE4"/>
    <w:rsid w:val="00335813"/>
    <w:rsid w:val="003F1835"/>
    <w:rsid w:val="00484865"/>
    <w:rsid w:val="006C0B6F"/>
    <w:rsid w:val="006D42FD"/>
    <w:rsid w:val="00762204"/>
    <w:rsid w:val="008206CA"/>
    <w:rsid w:val="009D5CAB"/>
    <w:rsid w:val="00A14327"/>
    <w:rsid w:val="00A27677"/>
    <w:rsid w:val="00AA50F0"/>
    <w:rsid w:val="00AF3D2A"/>
    <w:rsid w:val="00B41ED8"/>
    <w:rsid w:val="00B87A76"/>
    <w:rsid w:val="00BE0574"/>
    <w:rsid w:val="00D22F46"/>
    <w:rsid w:val="00D95931"/>
    <w:rsid w:val="00EF27B7"/>
    <w:rsid w:val="00F9659C"/>
    <w:rsid w:val="036C34DA"/>
    <w:rsid w:val="047B1F91"/>
    <w:rsid w:val="054A784B"/>
    <w:rsid w:val="058A4958"/>
    <w:rsid w:val="073378A2"/>
    <w:rsid w:val="07342561"/>
    <w:rsid w:val="08607386"/>
    <w:rsid w:val="0A77637A"/>
    <w:rsid w:val="0B512BBA"/>
    <w:rsid w:val="0C1171D2"/>
    <w:rsid w:val="0CCA521E"/>
    <w:rsid w:val="0F2C2764"/>
    <w:rsid w:val="0F732A11"/>
    <w:rsid w:val="0FAE6C29"/>
    <w:rsid w:val="0FC26BA8"/>
    <w:rsid w:val="1061160F"/>
    <w:rsid w:val="123327F0"/>
    <w:rsid w:val="13082AF4"/>
    <w:rsid w:val="14107EB2"/>
    <w:rsid w:val="14153928"/>
    <w:rsid w:val="150C68CB"/>
    <w:rsid w:val="154E2B72"/>
    <w:rsid w:val="162D4D4B"/>
    <w:rsid w:val="16D75B8D"/>
    <w:rsid w:val="18082374"/>
    <w:rsid w:val="1B6D285C"/>
    <w:rsid w:val="1BAB4386"/>
    <w:rsid w:val="1CA23F71"/>
    <w:rsid w:val="1DEF6D8A"/>
    <w:rsid w:val="1F731E22"/>
    <w:rsid w:val="21132D8F"/>
    <w:rsid w:val="219C0FD7"/>
    <w:rsid w:val="222D7E81"/>
    <w:rsid w:val="22A46395"/>
    <w:rsid w:val="22D81001"/>
    <w:rsid w:val="24086639"/>
    <w:rsid w:val="26190E48"/>
    <w:rsid w:val="26361138"/>
    <w:rsid w:val="279D76DE"/>
    <w:rsid w:val="28520641"/>
    <w:rsid w:val="28D011FA"/>
    <w:rsid w:val="2A3C3357"/>
    <w:rsid w:val="2B255021"/>
    <w:rsid w:val="2D6454D1"/>
    <w:rsid w:val="2E9C4B87"/>
    <w:rsid w:val="2FE312A6"/>
    <w:rsid w:val="3062163D"/>
    <w:rsid w:val="315471D8"/>
    <w:rsid w:val="31832E20"/>
    <w:rsid w:val="353303CB"/>
    <w:rsid w:val="356450E7"/>
    <w:rsid w:val="359978AF"/>
    <w:rsid w:val="35D02BA5"/>
    <w:rsid w:val="3659703F"/>
    <w:rsid w:val="383E473E"/>
    <w:rsid w:val="384A7E4B"/>
    <w:rsid w:val="38D95DA3"/>
    <w:rsid w:val="38E87013"/>
    <w:rsid w:val="39BE5B37"/>
    <w:rsid w:val="3A313465"/>
    <w:rsid w:val="3AB5131F"/>
    <w:rsid w:val="3B2D0A86"/>
    <w:rsid w:val="3B981D7B"/>
    <w:rsid w:val="3C8276A3"/>
    <w:rsid w:val="3EA51073"/>
    <w:rsid w:val="3FAC4683"/>
    <w:rsid w:val="404D5713"/>
    <w:rsid w:val="40F10B10"/>
    <w:rsid w:val="41384420"/>
    <w:rsid w:val="42F8373B"/>
    <w:rsid w:val="44525210"/>
    <w:rsid w:val="455B692F"/>
    <w:rsid w:val="46872B59"/>
    <w:rsid w:val="470152B5"/>
    <w:rsid w:val="473A7AE2"/>
    <w:rsid w:val="47857C94"/>
    <w:rsid w:val="486E697A"/>
    <w:rsid w:val="489D725F"/>
    <w:rsid w:val="48F21359"/>
    <w:rsid w:val="498B355B"/>
    <w:rsid w:val="49F64E79"/>
    <w:rsid w:val="4AF172BD"/>
    <w:rsid w:val="4B5D2CD5"/>
    <w:rsid w:val="4B887CCC"/>
    <w:rsid w:val="4BD74EF1"/>
    <w:rsid w:val="4CD518D4"/>
    <w:rsid w:val="4CFE6898"/>
    <w:rsid w:val="531A1D19"/>
    <w:rsid w:val="53422EDD"/>
    <w:rsid w:val="53511372"/>
    <w:rsid w:val="536555E5"/>
    <w:rsid w:val="5388775D"/>
    <w:rsid w:val="5397148E"/>
    <w:rsid w:val="548D63DA"/>
    <w:rsid w:val="57E85132"/>
    <w:rsid w:val="590C6DF6"/>
    <w:rsid w:val="592030CF"/>
    <w:rsid w:val="593E4146"/>
    <w:rsid w:val="59BB5797"/>
    <w:rsid w:val="5AD36B10"/>
    <w:rsid w:val="5B477AB6"/>
    <w:rsid w:val="5CE26896"/>
    <w:rsid w:val="5D121B72"/>
    <w:rsid w:val="5D864E7E"/>
    <w:rsid w:val="5EAE58CA"/>
    <w:rsid w:val="5FB52C88"/>
    <w:rsid w:val="628232F6"/>
    <w:rsid w:val="62876658"/>
    <w:rsid w:val="62B45479"/>
    <w:rsid w:val="62D33B51"/>
    <w:rsid w:val="62E128F4"/>
    <w:rsid w:val="63616FBA"/>
    <w:rsid w:val="649C0A4D"/>
    <w:rsid w:val="6537436C"/>
    <w:rsid w:val="65AB7D30"/>
    <w:rsid w:val="65CF2045"/>
    <w:rsid w:val="65EE26E3"/>
    <w:rsid w:val="664B5D43"/>
    <w:rsid w:val="66754F1F"/>
    <w:rsid w:val="6A1F5D99"/>
    <w:rsid w:val="6AE52674"/>
    <w:rsid w:val="6B166CD1"/>
    <w:rsid w:val="6BFF7765"/>
    <w:rsid w:val="6C6E48EB"/>
    <w:rsid w:val="6D310898"/>
    <w:rsid w:val="6D3D3EBD"/>
    <w:rsid w:val="6EA8733B"/>
    <w:rsid w:val="70C05CC5"/>
    <w:rsid w:val="72247F25"/>
    <w:rsid w:val="726D3A69"/>
    <w:rsid w:val="73002C29"/>
    <w:rsid w:val="732110C2"/>
    <w:rsid w:val="73E3796C"/>
    <w:rsid w:val="764F5DF8"/>
    <w:rsid w:val="766E310C"/>
    <w:rsid w:val="76D0242A"/>
    <w:rsid w:val="77F35AF6"/>
    <w:rsid w:val="79A33E26"/>
    <w:rsid w:val="79B549A0"/>
    <w:rsid w:val="7B203AE0"/>
    <w:rsid w:val="7B875984"/>
    <w:rsid w:val="7BE80DB6"/>
    <w:rsid w:val="7CEA1D6C"/>
    <w:rsid w:val="7DD8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kern w:val="2"/>
      <w:sz w:val="18"/>
      <w:szCs w:val="18"/>
    </w:rPr>
  </w:style>
  <w:style w:type="paragraph" w:styleId="5">
    <w:name w:val="header"/>
    <w:basedOn w:val="1"/>
    <w:link w:val="14"/>
    <w:qFormat/>
    <w:uiPriority w:val="0"/>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0"/>
    <w:rPr>
      <w:rFonts w:ascii="Helvetica" w:hAnsi="Helvetica" w:eastAsia="Helvetica" w:cs="Helvetica"/>
      <w:color w:val="000000"/>
      <w:sz w:val="18"/>
      <w:szCs w:val="18"/>
    </w:rPr>
  </w:style>
  <w:style w:type="character" w:styleId="9">
    <w:name w:val="Strong"/>
    <w:qFormat/>
    <w:uiPriority w:val="0"/>
    <w:rPr>
      <w:b/>
    </w:rPr>
  </w:style>
  <w:style w:type="paragraph" w:customStyle="1" w:styleId="10">
    <w:name w:val="正文（缩进）"/>
    <w:basedOn w:val="1"/>
    <w:qFormat/>
    <w:uiPriority w:val="0"/>
    <w:pPr>
      <w:spacing w:beforeLines="50" w:afterLines="50" w:line="360" w:lineRule="auto"/>
      <w:ind w:firstLine="480" w:firstLineChars="200"/>
    </w:pPr>
    <w:rPr>
      <w:sz w:val="24"/>
    </w:rPr>
  </w:style>
  <w:style w:type="character" w:customStyle="1" w:styleId="11">
    <w:name w:val="font61"/>
    <w:basedOn w:val="8"/>
    <w:qFormat/>
    <w:uiPriority w:val="0"/>
    <w:rPr>
      <w:rFonts w:hint="eastAsia" w:ascii="微软雅黑" w:hAnsi="微软雅黑" w:eastAsia="微软雅黑" w:cs="微软雅黑"/>
      <w:color w:val="000000"/>
      <w:sz w:val="20"/>
      <w:szCs w:val="20"/>
      <w:u w:val="none"/>
    </w:rPr>
  </w:style>
  <w:style w:type="character" w:customStyle="1" w:styleId="12">
    <w:name w:val="font71"/>
    <w:basedOn w:val="8"/>
    <w:qFormat/>
    <w:uiPriority w:val="0"/>
    <w:rPr>
      <w:rFonts w:hint="eastAsia" w:ascii="微软雅黑" w:hAnsi="微软雅黑" w:eastAsia="微软雅黑" w:cs="微软雅黑"/>
      <w:color w:val="FF0000"/>
      <w:sz w:val="20"/>
      <w:szCs w:val="20"/>
      <w:u w:val="none"/>
    </w:rPr>
  </w:style>
  <w:style w:type="paragraph" w:styleId="13">
    <w:name w:val="List Paragraph"/>
    <w:basedOn w:val="1"/>
    <w:qFormat/>
    <w:uiPriority w:val="99"/>
    <w:pPr>
      <w:ind w:firstLine="420" w:firstLineChars="200"/>
    </w:pPr>
  </w:style>
  <w:style w:type="character" w:customStyle="1" w:styleId="14">
    <w:name w:val="页眉 Char"/>
    <w:basedOn w:val="8"/>
    <w:link w:val="5"/>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12</Pages>
  <Words>4644</Words>
  <Characters>4807</Characters>
  <Lines>38</Lines>
  <Paragraphs>10</Paragraphs>
  <TotalTime>2</TotalTime>
  <ScaleCrop>false</ScaleCrop>
  <LinksUpToDate>false</LinksUpToDate>
  <CharactersWithSpaces>5192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2022-10-08T08:04:00Z</dcterms:created>
  <dc:creator>Administrator</dc:creator>
  <cp:lastModifiedBy>小弦~</cp:lastModifiedBy>
  <cp:lastPrinted>2022-10-13T08:51:00Z</cp:lastPrinted>
  <dcterms:modified xsi:type="dcterms:W3CDTF">2022-10-14T03:29:28Z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627112FD0818414E9C49E2F6430872ED</vt:lpwstr>
  </property>
</Properties>
</file>