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33FEA">
      <w:pPr>
        <w:pStyle w:val="12"/>
        <w:spacing w:line="360" w:lineRule="auto"/>
        <w:jc w:val="center"/>
        <w:rPr>
          <w:rFonts w:hAnsi="宋体" w:eastAsia="宋体" w:cs="宋体"/>
        </w:rPr>
      </w:pPr>
      <w:r>
        <w:rPr>
          <w:rFonts w:hint="eastAsia" w:ascii="方正小标宋_GBK" w:hAnsi="方正小标宋_GBK" w:eastAsia="方正小标宋_GBK" w:cs="方正小标宋_GBK"/>
          <w:snapToGrid w:val="0"/>
          <w:spacing w:val="74"/>
          <w:kern w:val="44"/>
          <w:sz w:val="44"/>
          <w:szCs w:val="44"/>
        </w:rPr>
        <w:t>武穴济鑫新能源有限公司</w:t>
      </w:r>
    </w:p>
    <w:p w14:paraId="25098E97">
      <w:pPr>
        <w:pStyle w:val="12"/>
        <w:spacing w:line="360" w:lineRule="auto"/>
        <w:rPr>
          <w:rFonts w:hAnsi="宋体" w:eastAsia="宋体" w:cs="宋体"/>
        </w:rPr>
      </w:pPr>
    </w:p>
    <w:p w14:paraId="6A1CF708">
      <w:pPr>
        <w:spacing w:line="360" w:lineRule="auto"/>
        <w:jc w:val="center"/>
        <w:rPr>
          <w:rFonts w:ascii="宋体" w:hAnsi="宋体" w:eastAsia="宋体" w:cs="宋体"/>
          <w:b/>
          <w:bCs/>
          <w:sz w:val="56"/>
          <w:szCs w:val="56"/>
        </w:rPr>
      </w:pPr>
    </w:p>
    <w:p w14:paraId="26424A44">
      <w:pPr>
        <w:pStyle w:val="12"/>
        <w:jc w:val="center"/>
        <w:rPr>
          <w:rFonts w:hAnsi="宋体" w:eastAsia="宋体" w:cs="宋体"/>
          <w:sz w:val="84"/>
          <w:szCs w:val="84"/>
        </w:rPr>
      </w:pPr>
    </w:p>
    <w:p w14:paraId="752B4BB8">
      <w:pPr>
        <w:pStyle w:val="12"/>
        <w:spacing w:line="360" w:lineRule="auto"/>
        <w:jc w:val="center"/>
        <w:rPr>
          <w:rFonts w:hAnsi="宋体" w:eastAsia="宋体" w:cs="宋体"/>
          <w:sz w:val="84"/>
          <w:szCs w:val="84"/>
        </w:rPr>
      </w:pPr>
    </w:p>
    <w:p w14:paraId="731EFE99">
      <w:pPr>
        <w:pStyle w:val="12"/>
        <w:spacing w:line="360" w:lineRule="auto"/>
        <w:jc w:val="center"/>
        <w:outlineLvl w:val="0"/>
        <w:rPr>
          <w:rFonts w:hAnsi="宋体" w:eastAsia="宋体" w:cs="宋体"/>
          <w:sz w:val="72"/>
          <w:szCs w:val="72"/>
        </w:rPr>
      </w:pPr>
      <w:bookmarkStart w:id="0" w:name="_Toc15128"/>
      <w:bookmarkStart w:id="1" w:name="_Toc3831"/>
      <w:r>
        <w:rPr>
          <w:rFonts w:hint="eastAsia" w:hAnsi="宋体" w:eastAsia="宋体" w:cs="宋体"/>
          <w:sz w:val="84"/>
          <w:szCs w:val="84"/>
        </w:rPr>
        <w:t xml:space="preserve"> 询价文件</w:t>
      </w:r>
      <w:bookmarkEnd w:id="0"/>
      <w:bookmarkEnd w:id="1"/>
    </w:p>
    <w:p w14:paraId="43559550">
      <w:pPr>
        <w:spacing w:line="360" w:lineRule="auto"/>
        <w:jc w:val="center"/>
        <w:rPr>
          <w:rFonts w:ascii="宋体" w:hAnsi="宋体" w:eastAsia="宋体" w:cs="宋体"/>
          <w:color w:val="000000"/>
          <w:sz w:val="44"/>
        </w:rPr>
      </w:pPr>
    </w:p>
    <w:p w14:paraId="5A9ABCB9">
      <w:pPr>
        <w:spacing w:line="360" w:lineRule="auto"/>
        <w:jc w:val="center"/>
        <w:rPr>
          <w:rFonts w:ascii="宋体" w:hAnsi="宋体" w:eastAsia="宋体" w:cs="宋体"/>
          <w:color w:val="000000"/>
          <w:sz w:val="44"/>
        </w:rPr>
      </w:pPr>
    </w:p>
    <w:p w14:paraId="3ED9FEA0">
      <w:pPr>
        <w:adjustRightInd w:val="0"/>
        <w:snapToGrid w:val="0"/>
        <w:spacing w:line="360" w:lineRule="auto"/>
        <w:ind w:left="3349" w:leftChars="812" w:hanging="1400" w:hangingChars="500"/>
        <w:jc w:val="left"/>
        <w:rPr>
          <w:rFonts w:ascii="宋体" w:hAnsi="宋体" w:eastAsia="宋体" w:cs="宋体"/>
          <w:bCs/>
          <w:sz w:val="28"/>
          <w:szCs w:val="28"/>
        </w:rPr>
      </w:pPr>
      <w:r>
        <w:rPr>
          <w:rFonts w:hint="eastAsia" w:ascii="宋体" w:hAnsi="宋体" w:eastAsia="宋体" w:cs="宋体"/>
          <w:bCs/>
          <w:sz w:val="28"/>
          <w:szCs w:val="28"/>
        </w:rPr>
        <w:t>项目名称：武穴光伏电站SVG设备改造升级项目</w:t>
      </w:r>
    </w:p>
    <w:p w14:paraId="5B108B60">
      <w:pPr>
        <w:adjustRightInd w:val="0"/>
        <w:snapToGrid w:val="0"/>
        <w:spacing w:line="360" w:lineRule="auto"/>
        <w:ind w:firstLine="1960" w:firstLineChars="700"/>
        <w:jc w:val="left"/>
        <w:rPr>
          <w:rFonts w:ascii="宋体" w:hAnsi="宋体" w:eastAsia="宋体" w:cs="宋体"/>
          <w:bCs/>
          <w:spacing w:val="-20"/>
          <w:sz w:val="28"/>
          <w:szCs w:val="28"/>
        </w:rPr>
      </w:pPr>
      <w:r>
        <w:rPr>
          <w:rFonts w:hint="eastAsia" w:ascii="宋体" w:hAnsi="宋体" w:eastAsia="宋体" w:cs="宋体"/>
          <w:bCs/>
          <w:sz w:val="28"/>
          <w:szCs w:val="28"/>
        </w:rPr>
        <w:t>采 购 人：武穴济鑫新能源有限公司</w:t>
      </w:r>
    </w:p>
    <w:p w14:paraId="44FEEFA6">
      <w:pPr>
        <w:spacing w:line="360" w:lineRule="auto"/>
        <w:rPr>
          <w:rFonts w:ascii="宋体" w:hAnsi="宋体" w:eastAsia="宋体" w:cs="宋体"/>
          <w:bCs/>
          <w:color w:val="000000"/>
          <w:sz w:val="36"/>
        </w:rPr>
      </w:pPr>
    </w:p>
    <w:p w14:paraId="539E075A">
      <w:pPr>
        <w:spacing w:line="360" w:lineRule="auto"/>
        <w:ind w:firstLine="640" w:firstLineChars="200"/>
        <w:rPr>
          <w:rFonts w:ascii="宋体" w:hAnsi="宋体" w:eastAsia="宋体" w:cs="宋体"/>
          <w:bCs/>
          <w:color w:val="000000"/>
          <w:sz w:val="32"/>
          <w:szCs w:val="32"/>
        </w:rPr>
      </w:pPr>
    </w:p>
    <w:p w14:paraId="22B5F0A9">
      <w:pPr>
        <w:tabs>
          <w:tab w:val="left" w:pos="2625"/>
        </w:tabs>
        <w:spacing w:line="360" w:lineRule="auto"/>
        <w:jc w:val="center"/>
        <w:rPr>
          <w:rFonts w:ascii="宋体" w:hAnsi="宋体" w:eastAsia="宋体" w:cs="宋体"/>
          <w:bCs/>
          <w:color w:val="000000"/>
          <w:sz w:val="32"/>
        </w:rPr>
      </w:pPr>
    </w:p>
    <w:p w14:paraId="46C3E286">
      <w:pPr>
        <w:spacing w:line="360" w:lineRule="auto"/>
        <w:jc w:val="center"/>
        <w:rPr>
          <w:rFonts w:ascii="宋体" w:hAnsi="宋体" w:eastAsia="宋体" w:cs="宋体"/>
          <w:b/>
          <w:bCs/>
          <w:sz w:val="30"/>
          <w:szCs w:val="30"/>
        </w:rPr>
      </w:pPr>
      <w:bookmarkStart w:id="2" w:name="_Toc4163"/>
      <w:bookmarkStart w:id="3" w:name="_Toc15542"/>
      <w:bookmarkStart w:id="4" w:name="_Toc12851"/>
      <w:bookmarkStart w:id="5" w:name="_Toc18652"/>
      <w:r>
        <w:rPr>
          <w:rFonts w:hint="eastAsia" w:ascii="宋体" w:hAnsi="宋体" w:eastAsia="宋体" w:cs="宋体"/>
          <w:color w:val="000000"/>
          <w:sz w:val="32"/>
          <w:szCs w:val="32"/>
        </w:rPr>
        <w:t xml:space="preserve">  2025年 08 月</w:t>
      </w:r>
      <w:bookmarkEnd w:id="2"/>
      <w:bookmarkEnd w:id="3"/>
      <w:bookmarkEnd w:id="4"/>
      <w:bookmarkEnd w:id="5"/>
    </w:p>
    <w:p w14:paraId="4E87E961">
      <w:pPr>
        <w:jc w:val="center"/>
        <w:rPr>
          <w:b/>
          <w:sz w:val="48"/>
          <w:szCs w:val="44"/>
        </w:rPr>
      </w:pPr>
    </w:p>
    <w:p w14:paraId="7DE3FE44">
      <w:pPr>
        <w:spacing w:line="360" w:lineRule="auto"/>
        <w:jc w:val="center"/>
        <w:rPr>
          <w:rFonts w:ascii="宋体" w:hAnsi="宋体" w:eastAsia="宋体" w:cs="宋体"/>
          <w:bCs/>
          <w:sz w:val="36"/>
          <w:szCs w:val="32"/>
        </w:rPr>
        <w:sectPr>
          <w:footerReference r:id="rId3" w:type="default"/>
          <w:pgSz w:w="11906" w:h="16838"/>
          <w:pgMar w:top="1440" w:right="1800" w:bottom="1440" w:left="1800" w:header="851" w:footer="992" w:gutter="0"/>
          <w:pgNumType w:start="1"/>
          <w:cols w:space="425" w:num="1"/>
          <w:docGrid w:type="lines" w:linePitch="312" w:charSpace="0"/>
        </w:sectPr>
      </w:pPr>
    </w:p>
    <w:p w14:paraId="09E82187">
      <w:pPr>
        <w:jc w:val="center"/>
        <w:rPr>
          <w:sz w:val="28"/>
          <w:szCs w:val="28"/>
        </w:rPr>
      </w:pPr>
      <w:r>
        <w:rPr>
          <w:rFonts w:ascii="宋体" w:hAnsi="宋体" w:eastAsia="宋体"/>
          <w:sz w:val="36"/>
          <w:szCs w:val="44"/>
        </w:rPr>
        <w:t>目录</w:t>
      </w:r>
      <w:r>
        <w:fldChar w:fldCharType="begin"/>
      </w:r>
      <w:r>
        <w:instrText xml:space="preserve">TOC \o "1-1" \h \u </w:instrText>
      </w:r>
      <w:r>
        <w:fldChar w:fldCharType="separate"/>
      </w:r>
    </w:p>
    <w:p w14:paraId="5C763BEE">
      <w:pPr>
        <w:pStyle w:val="28"/>
        <w:tabs>
          <w:tab w:val="right" w:leader="dot" w:pos="8306"/>
        </w:tabs>
        <w:rPr>
          <w:sz w:val="28"/>
          <w:szCs w:val="28"/>
        </w:rPr>
      </w:pPr>
      <w:r>
        <w:fldChar w:fldCharType="begin"/>
      </w:r>
      <w:r>
        <w:instrText xml:space="preserve"> HYPERLINK \l "_Toc8740" </w:instrText>
      </w:r>
      <w:r>
        <w:fldChar w:fldCharType="separate"/>
      </w:r>
      <w:r>
        <w:rPr>
          <w:rFonts w:hint="eastAsia" w:ascii="宋体" w:hAnsi="宋体" w:cs="宋体"/>
          <w:sz w:val="28"/>
          <w:szCs w:val="44"/>
        </w:rPr>
        <w:t>第一章 询价概况</w:t>
      </w:r>
      <w:r>
        <w:rPr>
          <w:sz w:val="28"/>
          <w:szCs w:val="28"/>
        </w:rPr>
        <w:tab/>
      </w:r>
      <w:r>
        <w:rPr>
          <w:sz w:val="28"/>
          <w:szCs w:val="28"/>
        </w:rPr>
        <w:fldChar w:fldCharType="begin"/>
      </w:r>
      <w:r>
        <w:rPr>
          <w:sz w:val="28"/>
          <w:szCs w:val="28"/>
        </w:rPr>
        <w:instrText xml:space="preserve"> PAGEREF _Toc8740 \h </w:instrText>
      </w:r>
      <w:r>
        <w:rPr>
          <w:sz w:val="28"/>
          <w:szCs w:val="28"/>
        </w:rPr>
        <w:fldChar w:fldCharType="separate"/>
      </w:r>
      <w:r>
        <w:rPr>
          <w:sz w:val="28"/>
          <w:szCs w:val="28"/>
        </w:rPr>
        <w:t>3</w:t>
      </w:r>
      <w:r>
        <w:rPr>
          <w:sz w:val="28"/>
          <w:szCs w:val="28"/>
        </w:rPr>
        <w:fldChar w:fldCharType="end"/>
      </w:r>
      <w:r>
        <w:rPr>
          <w:sz w:val="28"/>
          <w:szCs w:val="28"/>
        </w:rPr>
        <w:fldChar w:fldCharType="end"/>
      </w:r>
    </w:p>
    <w:p w14:paraId="2479047A">
      <w:pPr>
        <w:pStyle w:val="28"/>
        <w:tabs>
          <w:tab w:val="right" w:leader="dot" w:pos="8306"/>
        </w:tabs>
        <w:rPr>
          <w:sz w:val="28"/>
          <w:szCs w:val="28"/>
        </w:rPr>
      </w:pPr>
      <w:r>
        <w:fldChar w:fldCharType="begin"/>
      </w:r>
      <w:r>
        <w:instrText xml:space="preserve"> HYPERLINK \l "_Toc25462" </w:instrText>
      </w:r>
      <w:r>
        <w:fldChar w:fldCharType="separate"/>
      </w:r>
      <w:r>
        <w:rPr>
          <w:rFonts w:hint="eastAsia" w:ascii="宋体" w:hAnsi="宋体" w:cs="宋体"/>
          <w:sz w:val="28"/>
          <w:szCs w:val="44"/>
        </w:rPr>
        <w:t>第二章 报价须知及报价须知前附表</w:t>
      </w:r>
      <w:r>
        <w:rPr>
          <w:sz w:val="28"/>
          <w:szCs w:val="28"/>
        </w:rPr>
        <w:tab/>
      </w:r>
      <w:r>
        <w:rPr>
          <w:sz w:val="28"/>
          <w:szCs w:val="28"/>
        </w:rPr>
        <w:fldChar w:fldCharType="begin"/>
      </w:r>
      <w:r>
        <w:rPr>
          <w:sz w:val="28"/>
          <w:szCs w:val="28"/>
        </w:rPr>
        <w:instrText xml:space="preserve"> PAGEREF _Toc25462 \h </w:instrText>
      </w:r>
      <w:r>
        <w:rPr>
          <w:sz w:val="28"/>
          <w:szCs w:val="28"/>
        </w:rPr>
        <w:fldChar w:fldCharType="separate"/>
      </w:r>
      <w:r>
        <w:rPr>
          <w:sz w:val="28"/>
          <w:szCs w:val="28"/>
        </w:rPr>
        <w:t>6</w:t>
      </w:r>
      <w:r>
        <w:rPr>
          <w:sz w:val="28"/>
          <w:szCs w:val="28"/>
        </w:rPr>
        <w:fldChar w:fldCharType="end"/>
      </w:r>
      <w:r>
        <w:rPr>
          <w:sz w:val="28"/>
          <w:szCs w:val="28"/>
        </w:rPr>
        <w:fldChar w:fldCharType="end"/>
      </w:r>
    </w:p>
    <w:p w14:paraId="48B13427">
      <w:pPr>
        <w:pStyle w:val="28"/>
        <w:tabs>
          <w:tab w:val="right" w:leader="dot" w:pos="8306"/>
        </w:tabs>
        <w:rPr>
          <w:sz w:val="28"/>
          <w:szCs w:val="28"/>
        </w:rPr>
      </w:pPr>
      <w:r>
        <w:fldChar w:fldCharType="begin"/>
      </w:r>
      <w:r>
        <w:instrText xml:space="preserve"> HYPERLINK \l "_Toc9238" </w:instrText>
      </w:r>
      <w:r>
        <w:fldChar w:fldCharType="separate"/>
      </w:r>
      <w:r>
        <w:rPr>
          <w:rFonts w:hint="eastAsia" w:ascii="宋体" w:hAnsi="宋体" w:cs="宋体"/>
          <w:sz w:val="28"/>
          <w:szCs w:val="44"/>
        </w:rPr>
        <w:t>第三章 采购需求</w:t>
      </w:r>
      <w:r>
        <w:rPr>
          <w:sz w:val="28"/>
          <w:szCs w:val="28"/>
        </w:rPr>
        <w:tab/>
      </w:r>
      <w:r>
        <w:rPr>
          <w:sz w:val="28"/>
          <w:szCs w:val="28"/>
        </w:rPr>
        <w:fldChar w:fldCharType="begin"/>
      </w:r>
      <w:r>
        <w:rPr>
          <w:sz w:val="28"/>
          <w:szCs w:val="28"/>
        </w:rPr>
        <w:instrText xml:space="preserve"> PAGEREF _Toc9238 \h </w:instrText>
      </w:r>
      <w:r>
        <w:rPr>
          <w:sz w:val="28"/>
          <w:szCs w:val="28"/>
        </w:rPr>
        <w:fldChar w:fldCharType="separate"/>
      </w:r>
      <w:r>
        <w:rPr>
          <w:sz w:val="28"/>
          <w:szCs w:val="28"/>
        </w:rPr>
        <w:t>11</w:t>
      </w:r>
      <w:r>
        <w:rPr>
          <w:sz w:val="28"/>
          <w:szCs w:val="28"/>
        </w:rPr>
        <w:fldChar w:fldCharType="end"/>
      </w:r>
      <w:r>
        <w:rPr>
          <w:sz w:val="28"/>
          <w:szCs w:val="28"/>
        </w:rPr>
        <w:fldChar w:fldCharType="end"/>
      </w:r>
    </w:p>
    <w:p w14:paraId="10D116C5">
      <w:pPr>
        <w:pStyle w:val="28"/>
        <w:tabs>
          <w:tab w:val="right" w:leader="dot" w:pos="8306"/>
        </w:tabs>
        <w:rPr>
          <w:sz w:val="28"/>
          <w:szCs w:val="28"/>
        </w:rPr>
      </w:pPr>
      <w:r>
        <w:fldChar w:fldCharType="begin"/>
      </w:r>
      <w:r>
        <w:instrText xml:space="preserve"> HYPERLINK \l "_Toc10666" </w:instrText>
      </w:r>
      <w:r>
        <w:fldChar w:fldCharType="separate"/>
      </w:r>
      <w:r>
        <w:rPr>
          <w:rFonts w:hint="eastAsia" w:ascii="宋体" w:hAnsi="宋体" w:cs="宋体"/>
          <w:sz w:val="28"/>
          <w:szCs w:val="44"/>
          <w:lang w:val="zh-CN"/>
        </w:rPr>
        <w:t>第</w:t>
      </w:r>
      <w:r>
        <w:rPr>
          <w:rFonts w:hint="eastAsia" w:ascii="宋体" w:hAnsi="宋体" w:cs="宋体"/>
          <w:sz w:val="28"/>
          <w:szCs w:val="44"/>
        </w:rPr>
        <w:t>四</w:t>
      </w:r>
      <w:r>
        <w:rPr>
          <w:rFonts w:hint="eastAsia" w:ascii="宋体" w:hAnsi="宋体" w:cs="宋体"/>
          <w:sz w:val="28"/>
          <w:szCs w:val="44"/>
          <w:lang w:val="zh-CN"/>
        </w:rPr>
        <w:t>章 询价</w:t>
      </w:r>
      <w:r>
        <w:rPr>
          <w:sz w:val="28"/>
          <w:szCs w:val="28"/>
        </w:rPr>
        <w:tab/>
      </w:r>
      <w:r>
        <w:rPr>
          <w:sz w:val="28"/>
          <w:szCs w:val="28"/>
        </w:rPr>
        <w:fldChar w:fldCharType="begin"/>
      </w:r>
      <w:r>
        <w:rPr>
          <w:sz w:val="28"/>
          <w:szCs w:val="28"/>
        </w:rPr>
        <w:instrText xml:space="preserve"> PAGEREF _Toc10666 \h </w:instrText>
      </w:r>
      <w:r>
        <w:rPr>
          <w:sz w:val="28"/>
          <w:szCs w:val="28"/>
        </w:rPr>
        <w:fldChar w:fldCharType="separate"/>
      </w:r>
      <w:r>
        <w:rPr>
          <w:sz w:val="28"/>
          <w:szCs w:val="28"/>
        </w:rPr>
        <w:t>12</w:t>
      </w:r>
      <w:r>
        <w:rPr>
          <w:sz w:val="28"/>
          <w:szCs w:val="28"/>
        </w:rPr>
        <w:fldChar w:fldCharType="end"/>
      </w:r>
      <w:r>
        <w:rPr>
          <w:sz w:val="28"/>
          <w:szCs w:val="28"/>
        </w:rPr>
        <w:fldChar w:fldCharType="end"/>
      </w:r>
    </w:p>
    <w:p w14:paraId="5A6E5A9D">
      <w:pPr>
        <w:pStyle w:val="28"/>
        <w:tabs>
          <w:tab w:val="right" w:leader="dot" w:pos="8306"/>
        </w:tabs>
        <w:rPr>
          <w:sz w:val="28"/>
          <w:szCs w:val="28"/>
        </w:rPr>
      </w:pPr>
      <w:r>
        <w:fldChar w:fldCharType="begin"/>
      </w:r>
      <w:r>
        <w:instrText xml:space="preserve"> HYPERLINK \l "_Toc25476" </w:instrText>
      </w:r>
      <w:r>
        <w:fldChar w:fldCharType="separate"/>
      </w:r>
      <w:r>
        <w:rPr>
          <w:rFonts w:hint="eastAsia" w:ascii="宋体" w:hAnsi="宋体" w:cs="宋体"/>
          <w:sz w:val="28"/>
          <w:szCs w:val="44"/>
        </w:rPr>
        <w:t>第五章 采购合同</w:t>
      </w:r>
      <w:r>
        <w:rPr>
          <w:sz w:val="28"/>
          <w:szCs w:val="28"/>
        </w:rPr>
        <w:tab/>
      </w:r>
      <w:r>
        <w:rPr>
          <w:sz w:val="28"/>
          <w:szCs w:val="28"/>
        </w:rPr>
        <w:fldChar w:fldCharType="begin"/>
      </w:r>
      <w:r>
        <w:rPr>
          <w:sz w:val="28"/>
          <w:szCs w:val="28"/>
        </w:rPr>
        <w:instrText xml:space="preserve"> PAGEREF _Toc25476 \h </w:instrText>
      </w:r>
      <w:r>
        <w:rPr>
          <w:sz w:val="28"/>
          <w:szCs w:val="28"/>
        </w:rPr>
        <w:fldChar w:fldCharType="separate"/>
      </w:r>
      <w:r>
        <w:rPr>
          <w:sz w:val="28"/>
          <w:szCs w:val="28"/>
        </w:rPr>
        <w:t>14</w:t>
      </w:r>
      <w:r>
        <w:rPr>
          <w:sz w:val="28"/>
          <w:szCs w:val="28"/>
        </w:rPr>
        <w:fldChar w:fldCharType="end"/>
      </w:r>
      <w:r>
        <w:rPr>
          <w:sz w:val="28"/>
          <w:szCs w:val="28"/>
        </w:rPr>
        <w:fldChar w:fldCharType="end"/>
      </w:r>
    </w:p>
    <w:p w14:paraId="69EE3821">
      <w:pPr>
        <w:pStyle w:val="28"/>
        <w:tabs>
          <w:tab w:val="right" w:leader="dot" w:pos="8306"/>
        </w:tabs>
      </w:pPr>
      <w:r>
        <w:fldChar w:fldCharType="begin"/>
      </w:r>
      <w:r>
        <w:instrText xml:space="preserve"> HYPERLINK \l "_Toc13156" </w:instrText>
      </w:r>
      <w:r>
        <w:fldChar w:fldCharType="separate"/>
      </w:r>
      <w:r>
        <w:rPr>
          <w:rFonts w:hint="eastAsia" w:ascii="宋体" w:hAnsi="宋体" w:cs="宋体"/>
          <w:sz w:val="28"/>
          <w:szCs w:val="44"/>
          <w:lang w:val="zh-CN"/>
        </w:rPr>
        <w:t>第</w:t>
      </w:r>
      <w:r>
        <w:rPr>
          <w:rFonts w:hint="eastAsia" w:ascii="宋体" w:hAnsi="宋体" w:cs="宋体"/>
          <w:sz w:val="28"/>
          <w:szCs w:val="44"/>
        </w:rPr>
        <w:t>六</w:t>
      </w:r>
      <w:r>
        <w:rPr>
          <w:rFonts w:hint="eastAsia" w:ascii="宋体" w:hAnsi="宋体" w:cs="宋体"/>
          <w:sz w:val="28"/>
          <w:szCs w:val="44"/>
          <w:lang w:val="zh-CN"/>
        </w:rPr>
        <w:t>章 响应文件格式</w:t>
      </w:r>
      <w:r>
        <w:rPr>
          <w:sz w:val="28"/>
          <w:szCs w:val="28"/>
        </w:rPr>
        <w:tab/>
      </w:r>
      <w:r>
        <w:rPr>
          <w:sz w:val="28"/>
          <w:szCs w:val="28"/>
        </w:rPr>
        <w:fldChar w:fldCharType="begin"/>
      </w:r>
      <w:r>
        <w:rPr>
          <w:sz w:val="28"/>
          <w:szCs w:val="28"/>
        </w:rPr>
        <w:instrText xml:space="preserve"> PAGEREF _Toc13156 \h </w:instrText>
      </w:r>
      <w:r>
        <w:rPr>
          <w:sz w:val="28"/>
          <w:szCs w:val="28"/>
        </w:rPr>
        <w:fldChar w:fldCharType="separate"/>
      </w:r>
      <w:r>
        <w:rPr>
          <w:sz w:val="28"/>
          <w:szCs w:val="28"/>
        </w:rPr>
        <w:t>14</w:t>
      </w:r>
      <w:r>
        <w:rPr>
          <w:sz w:val="28"/>
          <w:szCs w:val="28"/>
        </w:rPr>
        <w:fldChar w:fldCharType="end"/>
      </w:r>
      <w:r>
        <w:rPr>
          <w:sz w:val="28"/>
          <w:szCs w:val="28"/>
        </w:rPr>
        <w:fldChar w:fldCharType="end"/>
      </w:r>
    </w:p>
    <w:p w14:paraId="04BEC0CC">
      <w:r>
        <w:fldChar w:fldCharType="end"/>
      </w:r>
    </w:p>
    <w:p w14:paraId="0EE89503">
      <w:pPr>
        <w:rPr>
          <w:rFonts w:ascii="宋体" w:hAnsi="宋体" w:eastAsia="宋体" w:cs="宋体"/>
          <w:b/>
          <w:kern w:val="0"/>
          <w:sz w:val="28"/>
          <w:szCs w:val="28"/>
        </w:rPr>
      </w:pPr>
      <w:r>
        <w:rPr>
          <w:rFonts w:hint="eastAsia" w:ascii="宋体" w:hAnsi="宋体" w:eastAsia="宋体" w:cs="宋体"/>
          <w:b/>
          <w:kern w:val="0"/>
          <w:sz w:val="28"/>
          <w:szCs w:val="28"/>
        </w:rPr>
        <w:br w:type="page"/>
      </w:r>
    </w:p>
    <w:p w14:paraId="43806D1F">
      <w:pPr>
        <w:spacing w:line="360" w:lineRule="auto"/>
        <w:jc w:val="center"/>
        <w:outlineLvl w:val="0"/>
        <w:rPr>
          <w:rFonts w:ascii="宋体" w:hAnsi="宋体" w:eastAsia="宋体" w:cs="宋体"/>
          <w:b/>
          <w:kern w:val="0"/>
          <w:sz w:val="28"/>
          <w:szCs w:val="28"/>
        </w:rPr>
      </w:pPr>
      <w:bookmarkStart w:id="6" w:name="_Toc8740"/>
      <w:r>
        <w:rPr>
          <w:rFonts w:hint="eastAsia" w:ascii="宋体" w:hAnsi="宋体" w:eastAsia="宋体" w:cs="宋体"/>
          <w:b/>
          <w:kern w:val="0"/>
          <w:sz w:val="28"/>
          <w:szCs w:val="28"/>
        </w:rPr>
        <w:t>第一章  询价公告</w:t>
      </w:r>
      <w:bookmarkEnd w:id="6"/>
    </w:p>
    <w:p w14:paraId="639C50C2">
      <w:pPr>
        <w:pStyle w:val="18"/>
        <w:spacing w:before="0" w:line="360" w:lineRule="auto"/>
        <w:jc w:val="left"/>
        <w:outlineLvl w:val="1"/>
        <w:rPr>
          <w:rFonts w:ascii="宋体" w:hAnsi="宋体" w:eastAsia="宋体" w:cs="宋体"/>
          <w:bCs w:val="0"/>
          <w:kern w:val="0"/>
          <w:sz w:val="24"/>
          <w:szCs w:val="24"/>
        </w:rPr>
      </w:pPr>
      <w:bookmarkStart w:id="7" w:name="_Toc15433"/>
      <w:bookmarkStart w:id="8" w:name="_Toc309"/>
      <w:r>
        <w:rPr>
          <w:rFonts w:hint="eastAsia" w:ascii="宋体" w:hAnsi="宋体" w:eastAsia="宋体" w:cs="宋体"/>
          <w:bCs w:val="0"/>
          <w:kern w:val="0"/>
          <w:sz w:val="24"/>
          <w:szCs w:val="24"/>
        </w:rPr>
        <w:t>一、项目概况</w:t>
      </w:r>
      <w:bookmarkEnd w:id="7"/>
      <w:bookmarkEnd w:id="8"/>
    </w:p>
    <w:p w14:paraId="4D0C7C52">
      <w:pPr>
        <w:pStyle w:val="12"/>
        <w:spacing w:line="360" w:lineRule="auto"/>
        <w:ind w:firstLine="480" w:firstLineChars="200"/>
        <w:rPr>
          <w:rFonts w:hAnsi="宋体" w:eastAsia="宋体" w:cs="宋体"/>
          <w:szCs w:val="24"/>
        </w:rPr>
      </w:pPr>
      <w:r>
        <w:rPr>
          <w:rFonts w:hint="eastAsia" w:hAnsi="宋体" w:eastAsia="宋体" w:cs="宋体"/>
          <w:szCs w:val="24"/>
        </w:rPr>
        <w:t>武穴光伏电站</w:t>
      </w:r>
      <w:r>
        <w:rPr>
          <w:rFonts w:hint="eastAsia" w:hAnsi="宋体" w:eastAsia="宋体" w:cs="宋体"/>
          <w:bCs/>
          <w:szCs w:val="24"/>
        </w:rPr>
        <w:t>SVG设备改造升级项目</w:t>
      </w:r>
      <w:r>
        <w:rPr>
          <w:rFonts w:hint="eastAsia" w:hAnsi="宋体" w:eastAsia="宋体" w:cs="宋体"/>
          <w:szCs w:val="24"/>
        </w:rPr>
        <w:t>采用询价方式采购，欢迎符合资格条件供应商参加本次询价活动。</w:t>
      </w:r>
    </w:p>
    <w:p w14:paraId="2583CF2E">
      <w:pPr>
        <w:pStyle w:val="12"/>
        <w:spacing w:line="360" w:lineRule="auto"/>
        <w:ind w:firstLine="480" w:firstLineChars="200"/>
        <w:rPr>
          <w:rFonts w:hAnsi="宋体" w:eastAsia="宋体" w:cs="宋体"/>
          <w:szCs w:val="24"/>
        </w:rPr>
      </w:pPr>
      <w:r>
        <w:rPr>
          <w:rFonts w:hint="eastAsia" w:hAnsi="宋体" w:eastAsia="宋体" w:cs="宋体"/>
          <w:szCs w:val="24"/>
        </w:rPr>
        <w:t>1、</w:t>
      </w:r>
      <w:r>
        <w:rPr>
          <w:rFonts w:hint="eastAsia" w:hAnsi="宋体" w:eastAsia="宋体" w:cs="宋体"/>
          <w:szCs w:val="24"/>
          <w:lang w:val="zh-CN"/>
        </w:rPr>
        <w:t>项目名称：</w:t>
      </w:r>
      <w:r>
        <w:rPr>
          <w:rFonts w:hint="eastAsia" w:hAnsi="宋体" w:eastAsia="宋体" w:cs="宋体"/>
          <w:szCs w:val="24"/>
        </w:rPr>
        <w:t>武穴光伏电站SVG设备改造升级项目</w:t>
      </w:r>
    </w:p>
    <w:p w14:paraId="324A8C8A">
      <w:pPr>
        <w:pStyle w:val="12"/>
        <w:spacing w:line="360" w:lineRule="auto"/>
        <w:ind w:firstLine="480" w:firstLineChars="200"/>
        <w:rPr>
          <w:rFonts w:hAnsi="宋体" w:eastAsia="宋体" w:cs="宋体"/>
          <w:szCs w:val="24"/>
        </w:rPr>
      </w:pPr>
      <w:r>
        <w:rPr>
          <w:rFonts w:hint="eastAsia" w:hAnsi="宋体" w:eastAsia="宋体" w:cs="宋体"/>
          <w:szCs w:val="24"/>
        </w:rPr>
        <w:t>2、采购控制价：25万元，超过采购控制价视无效报价。</w:t>
      </w:r>
    </w:p>
    <w:p w14:paraId="650E515C">
      <w:pPr>
        <w:pStyle w:val="12"/>
        <w:spacing w:line="360" w:lineRule="auto"/>
        <w:ind w:firstLine="480" w:firstLineChars="200"/>
        <w:rPr>
          <w:rFonts w:hAnsi="宋体" w:eastAsia="宋体" w:cs="宋体"/>
          <w:szCs w:val="24"/>
        </w:rPr>
      </w:pPr>
      <w:r>
        <w:rPr>
          <w:rFonts w:hint="eastAsia" w:hAnsi="宋体" w:eastAsia="宋体" w:cs="宋体"/>
          <w:szCs w:val="24"/>
        </w:rPr>
        <w:t>3、采购内容</w:t>
      </w:r>
      <w:r>
        <w:rPr>
          <w:rFonts w:hint="eastAsia" w:hAnsi="宋体" w:eastAsia="宋体" w:cs="宋体"/>
          <w:szCs w:val="24"/>
          <w:lang w:val="zh-CN"/>
        </w:rPr>
        <w:t>：通过对S</w:t>
      </w:r>
      <w:r>
        <w:rPr>
          <w:rFonts w:hAnsi="宋体" w:eastAsia="宋体" w:cs="宋体"/>
          <w:szCs w:val="24"/>
          <w:lang w:val="zh-CN"/>
        </w:rPr>
        <w:t>VG设备的</w:t>
      </w:r>
      <w:r>
        <w:rPr>
          <w:rFonts w:hint="eastAsia" w:hAnsi="宋体" w:eastAsia="宋体" w:cs="宋体"/>
          <w:szCs w:val="24"/>
          <w:lang w:val="zh-CN"/>
        </w:rPr>
        <w:t>装置控制系统、软件程序和功率单元插件进行升级改造， 使其具备高低压穿越能力，并且调节响应时间不超过100ms，满足涉网性能试验标准要求，保证涉网无功补偿装置性能测试及后续建模工作的顺利开展。详细内容</w:t>
      </w:r>
      <w:r>
        <w:rPr>
          <w:rFonts w:hint="eastAsia" w:hAnsi="宋体" w:eastAsia="宋体" w:cs="宋体"/>
          <w:szCs w:val="24"/>
        </w:rPr>
        <w:t>见第三章采购需求。</w:t>
      </w:r>
    </w:p>
    <w:p w14:paraId="79AA3AF5">
      <w:pPr>
        <w:pStyle w:val="12"/>
        <w:spacing w:line="360" w:lineRule="auto"/>
        <w:ind w:firstLine="480" w:firstLineChars="200"/>
        <w:rPr>
          <w:rFonts w:hAnsi="宋体" w:eastAsia="宋体" w:cs="宋体"/>
          <w:szCs w:val="24"/>
        </w:rPr>
      </w:pPr>
      <w:r>
        <w:rPr>
          <w:rFonts w:hint="eastAsia" w:hAnsi="宋体" w:eastAsia="宋体" w:cs="宋体"/>
          <w:szCs w:val="24"/>
        </w:rPr>
        <w:t>4、采购范围：见第三章采购需求</w:t>
      </w:r>
    </w:p>
    <w:p w14:paraId="277A633F">
      <w:pPr>
        <w:pStyle w:val="12"/>
        <w:spacing w:line="360" w:lineRule="auto"/>
        <w:ind w:firstLine="480" w:firstLineChars="200"/>
        <w:rPr>
          <w:rFonts w:hAnsi="宋体" w:eastAsia="宋体" w:cs="宋体"/>
          <w:szCs w:val="24"/>
        </w:rPr>
      </w:pPr>
      <w:r>
        <w:rPr>
          <w:rFonts w:hint="eastAsia" w:hAnsi="宋体" w:eastAsia="宋体" w:cs="宋体"/>
          <w:szCs w:val="24"/>
        </w:rPr>
        <w:t>5、合同履行期限：30日历天</w:t>
      </w:r>
    </w:p>
    <w:p w14:paraId="4FAB0DE2">
      <w:pPr>
        <w:pStyle w:val="18"/>
        <w:numPr>
          <w:ilvl w:val="0"/>
          <w:numId w:val="1"/>
        </w:numPr>
        <w:spacing w:before="0" w:line="360" w:lineRule="auto"/>
        <w:jc w:val="left"/>
        <w:outlineLvl w:val="1"/>
        <w:rPr>
          <w:rFonts w:ascii="宋体" w:hAnsi="宋体" w:eastAsia="宋体" w:cs="宋体"/>
          <w:bCs w:val="0"/>
          <w:kern w:val="0"/>
          <w:sz w:val="24"/>
          <w:szCs w:val="24"/>
        </w:rPr>
      </w:pPr>
      <w:bookmarkStart w:id="9" w:name="_Toc12908"/>
      <w:bookmarkStart w:id="10" w:name="_Toc30437"/>
      <w:r>
        <w:rPr>
          <w:rFonts w:hint="eastAsia" w:ascii="宋体" w:hAnsi="宋体" w:eastAsia="宋体" w:cs="宋体"/>
          <w:bCs w:val="0"/>
          <w:kern w:val="0"/>
          <w:sz w:val="24"/>
          <w:szCs w:val="24"/>
        </w:rPr>
        <w:t>供应商资格要求</w:t>
      </w:r>
      <w:bookmarkEnd w:id="9"/>
      <w:bookmarkEnd w:id="10"/>
    </w:p>
    <w:p w14:paraId="45CF879A">
      <w:pPr>
        <w:spacing w:line="560" w:lineRule="exact"/>
        <w:ind w:firstLine="480" w:firstLineChars="200"/>
        <w:rPr>
          <w:rFonts w:ascii="宋体" w:hAnsi="宋体" w:eastAsia="宋体" w:cs="宋体"/>
          <w:bCs/>
        </w:rPr>
      </w:pPr>
      <w:r>
        <w:rPr>
          <w:rFonts w:hint="eastAsia" w:ascii="宋体" w:hAnsi="宋体" w:eastAsia="宋体" w:cs="宋体"/>
          <w:bCs/>
        </w:rPr>
        <w:t>1、供应商须在中国境内注册，具有独立法人资格、具备有效的营业执照、（三证合一证照），若为所投货物的制造商或授权代理商（代理商须取得制造商针对本项目的唯一授权书），提供扫描件加盖公章；</w:t>
      </w:r>
    </w:p>
    <w:p w14:paraId="75230E39">
      <w:pPr>
        <w:spacing w:line="560" w:lineRule="exact"/>
        <w:ind w:firstLine="480" w:firstLineChars="200"/>
        <w:rPr>
          <w:rFonts w:ascii="宋体" w:hAnsi="宋体" w:eastAsia="宋体" w:cs="宋体"/>
          <w:bCs/>
        </w:rPr>
      </w:pPr>
      <w:r>
        <w:rPr>
          <w:rFonts w:hint="eastAsia" w:ascii="宋体" w:hAnsi="宋体" w:eastAsia="宋体" w:cs="宋体"/>
          <w:bCs/>
        </w:rPr>
        <w:t>2、供应商须提供2024年度、2023年度、2022年度的年度会计事务所出具的财务审计报告（如新成立的公司需提供自成立之日起相应年限的审计报告）；</w:t>
      </w:r>
    </w:p>
    <w:p w14:paraId="125CB2D2">
      <w:pPr>
        <w:spacing w:line="560" w:lineRule="exact"/>
        <w:ind w:firstLine="480" w:firstLineChars="200"/>
        <w:rPr>
          <w:rFonts w:ascii="宋体" w:hAnsi="宋体" w:eastAsia="宋体" w:cs="宋体"/>
          <w:bCs/>
        </w:rPr>
      </w:pPr>
      <w:r>
        <w:rPr>
          <w:rFonts w:hint="eastAsia" w:ascii="宋体" w:hAnsi="宋体" w:eastAsia="宋体" w:cs="宋体"/>
          <w:bCs/>
        </w:rPr>
        <w:t>3、供应商须提供2022年1月份至询价截止日前至少两项</w:t>
      </w:r>
      <w:r>
        <w:rPr>
          <w:rFonts w:hint="eastAsia" w:hAnsi="宋体" w:eastAsia="宋体" w:cs="宋体"/>
          <w:bCs/>
        </w:rPr>
        <w:t>SVG高低穿性能</w:t>
      </w:r>
      <w:r>
        <w:rPr>
          <w:rFonts w:hint="eastAsia" w:ascii="宋体" w:hAnsi="宋体" w:eastAsia="宋体" w:cs="宋体"/>
          <w:bCs/>
        </w:rPr>
        <w:t>升级改造项目业绩（提供合同扫描件，时间以合同签订时间为准）；</w:t>
      </w:r>
    </w:p>
    <w:p w14:paraId="7136715D">
      <w:pPr>
        <w:spacing w:line="560" w:lineRule="exact"/>
        <w:ind w:firstLine="480" w:firstLineChars="200"/>
        <w:rPr>
          <w:rFonts w:ascii="宋体" w:hAnsi="宋体" w:eastAsia="宋体" w:cs="宋体"/>
          <w:bCs/>
        </w:rPr>
      </w:pPr>
      <w:r>
        <w:rPr>
          <w:rFonts w:hint="eastAsia" w:ascii="宋体" w:hAnsi="宋体" w:eastAsia="宋体" w:cs="宋体"/>
          <w:bCs/>
        </w:rPr>
        <w:t>4、SVG设备改造升级涉及原设备软硬件调整，供应商需提供原厂家技术支持书面授权，确保检修工作符合SVG设备的安全运行；</w:t>
      </w:r>
    </w:p>
    <w:p w14:paraId="1C57E287">
      <w:pPr>
        <w:spacing w:line="560" w:lineRule="exact"/>
        <w:ind w:firstLine="480" w:firstLineChars="200"/>
        <w:rPr>
          <w:rFonts w:ascii="宋体" w:hAnsi="宋体" w:eastAsia="宋体" w:cs="宋体"/>
          <w:bCs/>
        </w:rPr>
      </w:pPr>
      <w:r>
        <w:rPr>
          <w:rFonts w:hint="eastAsia" w:ascii="宋体" w:hAnsi="宋体" w:eastAsia="宋体" w:cs="宋体"/>
          <w:bCs/>
        </w:rPr>
        <w:t>5、未被列入失信被执行人、重大税收违法失信主体、政府采购严重违法失信行为记录名单。（提供查询截图。询价小组以询价当天查询结果为准，查询网站：《中国执行信息公开网》网站（zxgk.court.gov.cn）上的失信被执行人、《信用中国》网站(www.creditchina.gov.cn) 重大税收违法失信主体、《中国政府采购网》（www.ccgp.gov.cn）政府采购严重违法失信行为记录）；</w:t>
      </w:r>
    </w:p>
    <w:p w14:paraId="77635DAB">
      <w:pPr>
        <w:spacing w:line="560" w:lineRule="exact"/>
        <w:ind w:firstLine="480" w:firstLineChars="200"/>
        <w:rPr>
          <w:rFonts w:ascii="宋体" w:hAnsi="宋体" w:eastAsia="宋体" w:cs="宋体"/>
          <w:bCs/>
        </w:rPr>
      </w:pPr>
      <w:r>
        <w:rPr>
          <w:rFonts w:hint="eastAsia" w:ascii="宋体" w:hAnsi="宋体" w:eastAsia="宋体" w:cs="宋体"/>
          <w:bCs/>
        </w:rPr>
        <w:t>6、本项目不接受联合体参与询价。所投设备的制造商和代理商不得同时参与本项目投标。一个制造商对同一品牌的设备，仅能委托一个代理商参加投标，如两家及以上供应商提供的投标产品为同一品牌，则该品牌的所有供应商的投标均无效。</w:t>
      </w:r>
    </w:p>
    <w:p w14:paraId="4FDCD57C">
      <w:pPr>
        <w:pStyle w:val="18"/>
        <w:numPr>
          <w:ilvl w:val="0"/>
          <w:numId w:val="1"/>
        </w:numPr>
        <w:spacing w:before="0" w:line="360" w:lineRule="auto"/>
        <w:jc w:val="left"/>
        <w:outlineLvl w:val="1"/>
        <w:rPr>
          <w:rFonts w:ascii="宋体" w:hAnsi="宋体" w:eastAsia="宋体" w:cs="宋体"/>
          <w:b w:val="0"/>
          <w:bCs w:val="0"/>
          <w:sz w:val="24"/>
          <w:szCs w:val="24"/>
        </w:rPr>
      </w:pPr>
      <w:r>
        <w:rPr>
          <w:rFonts w:hint="eastAsia" w:ascii="宋体" w:hAnsi="宋体" w:eastAsia="宋体" w:cs="宋体"/>
          <w:bCs w:val="0"/>
          <w:kern w:val="0"/>
          <w:sz w:val="24"/>
          <w:szCs w:val="24"/>
        </w:rPr>
        <w:t>获取采购文件及报名</w:t>
      </w:r>
    </w:p>
    <w:p w14:paraId="0089F869">
      <w:pPr>
        <w:pStyle w:val="18"/>
        <w:spacing w:before="0" w:line="360" w:lineRule="auto"/>
        <w:ind w:firstLine="480" w:firstLineChars="200"/>
        <w:jc w:val="left"/>
        <w:outlineLvl w:val="1"/>
        <w:rPr>
          <w:rFonts w:ascii="宋体" w:hAnsi="宋体" w:eastAsia="宋体" w:cs="宋体"/>
          <w:b w:val="0"/>
          <w:bCs w:val="0"/>
          <w:sz w:val="24"/>
          <w:szCs w:val="24"/>
        </w:rPr>
      </w:pPr>
      <w:r>
        <w:rPr>
          <w:rFonts w:hint="eastAsia" w:ascii="宋体" w:hAnsi="宋体" w:eastAsia="宋体" w:cs="宋体"/>
          <w:b w:val="0"/>
          <w:bCs w:val="0"/>
          <w:sz w:val="24"/>
          <w:szCs w:val="24"/>
        </w:rPr>
        <w:t>1、时间：</w:t>
      </w:r>
      <w:r>
        <w:rPr>
          <w:rFonts w:hint="eastAsia" w:ascii="宋体" w:hAnsi="宋体"/>
          <w:sz w:val="24"/>
        </w:rPr>
        <w:t>2025年8月</w:t>
      </w:r>
      <w:r>
        <w:rPr>
          <w:rFonts w:hint="eastAsia" w:ascii="宋体" w:hAnsi="宋体"/>
          <w:sz w:val="24"/>
          <w:lang w:val="en-US" w:eastAsia="zh-CN"/>
        </w:rPr>
        <w:t>22</w:t>
      </w:r>
      <w:r>
        <w:rPr>
          <w:rFonts w:hint="eastAsia" w:ascii="宋体" w:hAnsi="宋体"/>
          <w:sz w:val="24"/>
        </w:rPr>
        <w:t>日至2025年8月</w:t>
      </w:r>
      <w:r>
        <w:rPr>
          <w:rFonts w:hint="eastAsia" w:ascii="宋体" w:hAnsi="宋体"/>
          <w:sz w:val="24"/>
          <w:lang w:val="en-US" w:eastAsia="zh-CN"/>
        </w:rPr>
        <w:t>26</w:t>
      </w:r>
      <w:r>
        <w:rPr>
          <w:rFonts w:hint="eastAsia" w:ascii="宋体" w:hAnsi="宋体"/>
          <w:sz w:val="24"/>
        </w:rPr>
        <w:t>日，上午9：00时-11：00，下午15：00-17：00（节假日除外）。</w:t>
      </w:r>
      <w:r>
        <w:rPr>
          <w:rFonts w:hint="eastAsia" w:ascii="宋体" w:hAnsi="宋体" w:eastAsia="宋体" w:cs="宋体"/>
          <w:b w:val="0"/>
          <w:bCs w:val="0"/>
          <w:sz w:val="24"/>
          <w:szCs w:val="24"/>
        </w:rPr>
        <w:t xml:space="preserve"> </w:t>
      </w:r>
    </w:p>
    <w:p w14:paraId="6364F062">
      <w:pPr>
        <w:pStyle w:val="18"/>
        <w:spacing w:before="0" w:line="360" w:lineRule="auto"/>
        <w:ind w:firstLine="480" w:firstLineChars="200"/>
        <w:jc w:val="left"/>
        <w:outlineLvl w:val="1"/>
        <w:rPr>
          <w:rFonts w:ascii="宋体" w:hAnsi="宋体" w:eastAsia="宋体" w:cs="宋体"/>
          <w:b w:val="0"/>
          <w:bCs w:val="0"/>
          <w:sz w:val="24"/>
          <w:szCs w:val="24"/>
        </w:rPr>
      </w:pPr>
      <w:r>
        <w:rPr>
          <w:rFonts w:hint="eastAsia" w:ascii="宋体" w:hAnsi="宋体" w:eastAsia="宋体" w:cs="宋体"/>
          <w:b w:val="0"/>
          <w:bCs w:val="0"/>
          <w:sz w:val="24"/>
          <w:szCs w:val="24"/>
        </w:rPr>
        <w:t>2、获取询价文件地点和方式：</w:t>
      </w:r>
    </w:p>
    <w:p w14:paraId="79A3C2BB">
      <w:pPr>
        <w:pStyle w:val="18"/>
        <w:spacing w:before="0" w:line="360" w:lineRule="auto"/>
        <w:ind w:firstLine="480" w:firstLineChars="200"/>
        <w:jc w:val="left"/>
        <w:outlineLvl w:val="1"/>
        <w:rPr>
          <w:rFonts w:ascii="宋体" w:hAnsi="宋体" w:eastAsia="宋体" w:cs="宋体"/>
          <w:b w:val="0"/>
          <w:bCs w:val="0"/>
          <w:sz w:val="24"/>
          <w:szCs w:val="24"/>
        </w:rPr>
      </w:pPr>
      <w:r>
        <w:rPr>
          <w:rFonts w:hint="eastAsia" w:ascii="宋体" w:hAnsi="宋体" w:eastAsia="宋体" w:cs="宋体"/>
          <w:b w:val="0"/>
          <w:bCs w:val="0"/>
          <w:sz w:val="24"/>
          <w:szCs w:val="24"/>
        </w:rPr>
        <w:t>现场报名：湖北省黄石市经济技术开发区铁山区奥体大道149号黄石科技城5号楼（国投大厦）6楼，报名时需携带以下资料：报名登记表（见公告附件）、身份证原件、法定代表人授权委托书及有效的有效营业执照（复印件加盖公章）等资料。</w:t>
      </w:r>
    </w:p>
    <w:p w14:paraId="1DF94514">
      <w:pPr>
        <w:pStyle w:val="18"/>
        <w:spacing w:before="0" w:line="360" w:lineRule="auto"/>
        <w:ind w:firstLine="480" w:firstLineChars="200"/>
        <w:jc w:val="left"/>
        <w:outlineLvl w:val="1"/>
        <w:rPr>
          <w:rFonts w:ascii="宋体" w:hAnsi="宋体" w:eastAsia="宋体" w:cs="宋体"/>
          <w:b w:val="0"/>
          <w:bCs w:val="0"/>
          <w:sz w:val="24"/>
          <w:szCs w:val="24"/>
        </w:rPr>
      </w:pPr>
      <w:r>
        <w:rPr>
          <w:rFonts w:hint="eastAsia" w:ascii="宋体" w:hAnsi="宋体" w:eastAsia="宋体" w:cs="宋体"/>
          <w:b w:val="0"/>
          <w:bCs w:val="0"/>
          <w:sz w:val="24"/>
          <w:szCs w:val="24"/>
        </w:rPr>
        <w:t>线上报名：发送邮件至373344150@qq.com，邮件标题注明:项目名称+供应商名称，报名时邮件中需包含以下资料：报名登记表（见公告附件）、身份证扫描件、法定代表人授权委托书及有效的有效营业执照（复印件加盖公章）等资料。</w:t>
      </w:r>
    </w:p>
    <w:p w14:paraId="40AC2F0F">
      <w:pPr>
        <w:tabs>
          <w:tab w:val="left" w:pos="567"/>
        </w:tabs>
        <w:spacing w:line="360" w:lineRule="auto"/>
        <w:rPr>
          <w:rFonts w:ascii="宋体" w:hAnsi="宋体" w:eastAsia="宋体" w:cs="宋体"/>
          <w:b/>
          <w:kern w:val="0"/>
        </w:rPr>
      </w:pPr>
      <w:r>
        <w:rPr>
          <w:rFonts w:hint="eastAsia" w:ascii="宋体" w:hAnsi="宋体" w:eastAsia="宋体" w:cs="宋体"/>
          <w:b/>
          <w:kern w:val="0"/>
        </w:rPr>
        <w:t>四、响应文件提交</w:t>
      </w:r>
    </w:p>
    <w:p w14:paraId="00B4B515">
      <w:pPr>
        <w:tabs>
          <w:tab w:val="left" w:pos="567"/>
        </w:tabs>
        <w:spacing w:line="360" w:lineRule="auto"/>
        <w:ind w:firstLine="480" w:firstLineChars="200"/>
        <w:rPr>
          <w:rFonts w:ascii="宋体" w:hAnsi="宋体" w:eastAsia="宋体" w:cs="宋体"/>
          <w:kern w:val="44"/>
        </w:rPr>
      </w:pPr>
      <w:r>
        <w:rPr>
          <w:rFonts w:hint="eastAsia" w:ascii="宋体" w:hAnsi="宋体" w:eastAsia="宋体" w:cs="宋体"/>
        </w:rPr>
        <w:t>1.响应文件递交截止和询价时间：</w:t>
      </w:r>
      <w:r>
        <w:rPr>
          <w:rFonts w:hint="eastAsia" w:ascii="宋体" w:hAnsi="宋体" w:eastAsia="宋体" w:cs="宋体"/>
          <w:kern w:val="44"/>
        </w:rPr>
        <w:t>2025年08月</w:t>
      </w:r>
      <w:r>
        <w:rPr>
          <w:rFonts w:hint="eastAsia" w:ascii="宋体" w:hAnsi="宋体" w:eastAsia="宋体" w:cs="宋体"/>
          <w:kern w:val="44"/>
          <w:lang w:val="en-US" w:eastAsia="zh-CN"/>
        </w:rPr>
        <w:t>27</w:t>
      </w:r>
      <w:r>
        <w:rPr>
          <w:rFonts w:hint="eastAsia" w:ascii="宋体" w:hAnsi="宋体" w:eastAsia="宋体" w:cs="宋体"/>
          <w:kern w:val="44"/>
        </w:rPr>
        <w:t>日9时00 分。</w:t>
      </w:r>
    </w:p>
    <w:p w14:paraId="462EDE21">
      <w:pPr>
        <w:tabs>
          <w:tab w:val="left" w:pos="567"/>
        </w:tabs>
        <w:spacing w:line="360" w:lineRule="auto"/>
        <w:ind w:firstLine="480" w:firstLineChars="200"/>
        <w:rPr>
          <w:rFonts w:ascii="宋体" w:hAnsi="宋体" w:eastAsia="宋体" w:cs="宋体"/>
        </w:rPr>
      </w:pPr>
      <w:r>
        <w:rPr>
          <w:rFonts w:hint="eastAsia" w:ascii="宋体" w:hAnsi="宋体" w:eastAsia="宋体" w:cs="宋体"/>
        </w:rPr>
        <w:t>2.递交响应文件地点：湖北省黄石市经济技术开发区铁山区奥体大道149号黄石科技城5号楼（国投大厦）6楼。</w:t>
      </w:r>
    </w:p>
    <w:p w14:paraId="3485BC66">
      <w:pPr>
        <w:tabs>
          <w:tab w:val="left" w:pos="567"/>
        </w:tabs>
        <w:spacing w:line="360" w:lineRule="auto"/>
        <w:ind w:firstLine="480" w:firstLineChars="200"/>
        <w:rPr>
          <w:rFonts w:ascii="宋体" w:hAnsi="宋体" w:eastAsia="宋体" w:cs="宋体"/>
        </w:rPr>
      </w:pPr>
      <w:r>
        <w:rPr>
          <w:rFonts w:hint="eastAsia" w:ascii="宋体" w:hAnsi="宋体" w:eastAsia="宋体" w:cs="宋体"/>
        </w:rPr>
        <w:t>3.本次项目采取不到场询价的方式进行，供应商无需到询价现场，截止时间后递交的响应文件不予接收。供应商在截止时间前，将响应文件密封后通过现场递交或邮寄到</w:t>
      </w:r>
      <w:r>
        <w:rPr>
          <w:rFonts w:hint="eastAsia" w:ascii="宋体" w:hAnsi="宋体" w:cs="宋体"/>
          <w:bCs/>
        </w:rPr>
        <w:t>湖北省黄石市经济技术开发区·铁山区奥体大道149号黄石科技城5号楼6F</w:t>
      </w:r>
      <w:r>
        <w:rPr>
          <w:rFonts w:hint="eastAsia" w:ascii="宋体" w:hAnsi="宋体" w:eastAsia="宋体" w:cs="宋体"/>
        </w:rPr>
        <w:t>。其中供应商送达的响应文件一定要在封面上标注参与项目的名称、供应商名称及询价日期前不得启封的字样。</w:t>
      </w:r>
    </w:p>
    <w:p w14:paraId="7D903890">
      <w:pPr>
        <w:tabs>
          <w:tab w:val="left" w:pos="567"/>
        </w:tabs>
        <w:spacing w:line="360" w:lineRule="auto"/>
        <w:rPr>
          <w:rFonts w:ascii="宋体" w:hAnsi="宋体" w:eastAsia="宋体" w:cs="宋体"/>
          <w:b/>
          <w:kern w:val="0"/>
        </w:rPr>
      </w:pPr>
      <w:r>
        <w:rPr>
          <w:rFonts w:hint="eastAsia" w:ascii="宋体" w:hAnsi="宋体" w:eastAsia="宋体" w:cs="宋体"/>
          <w:b/>
          <w:kern w:val="0"/>
        </w:rPr>
        <w:t>五、公告期限</w:t>
      </w:r>
    </w:p>
    <w:p w14:paraId="270EA78E">
      <w:pPr>
        <w:tabs>
          <w:tab w:val="left" w:pos="567"/>
        </w:tabs>
        <w:spacing w:line="360" w:lineRule="auto"/>
        <w:ind w:firstLine="480" w:firstLineChars="200"/>
        <w:rPr>
          <w:rFonts w:ascii="宋体" w:hAnsi="宋体" w:eastAsia="宋体" w:cs="宋体"/>
        </w:rPr>
      </w:pPr>
      <w:r>
        <w:rPr>
          <w:rFonts w:hint="eastAsia" w:ascii="宋体" w:hAnsi="宋体" w:eastAsia="宋体" w:cs="宋体"/>
        </w:rPr>
        <w:t>自本公告发布之日起3个工作日。</w:t>
      </w:r>
    </w:p>
    <w:p w14:paraId="5AD5D9C2">
      <w:pPr>
        <w:pStyle w:val="18"/>
        <w:spacing w:before="0" w:line="360" w:lineRule="auto"/>
        <w:jc w:val="left"/>
        <w:outlineLvl w:val="1"/>
        <w:rPr>
          <w:rFonts w:ascii="宋体" w:hAnsi="宋体" w:eastAsia="宋体" w:cs="宋体"/>
          <w:bCs w:val="0"/>
          <w:kern w:val="0"/>
          <w:sz w:val="24"/>
          <w:szCs w:val="24"/>
          <w:lang w:val="zh-CN"/>
        </w:rPr>
      </w:pPr>
      <w:r>
        <w:rPr>
          <w:rFonts w:hint="eastAsia" w:ascii="宋体" w:hAnsi="宋体" w:eastAsia="宋体" w:cs="宋体"/>
          <w:bCs w:val="0"/>
          <w:kern w:val="0"/>
          <w:sz w:val="24"/>
          <w:szCs w:val="24"/>
        </w:rPr>
        <w:t>六、</w:t>
      </w:r>
      <w:r>
        <w:rPr>
          <w:rFonts w:hint="eastAsia" w:ascii="宋体" w:hAnsi="宋体" w:eastAsia="宋体" w:cs="宋体"/>
          <w:bCs w:val="0"/>
          <w:kern w:val="0"/>
          <w:sz w:val="24"/>
          <w:szCs w:val="24"/>
          <w:lang w:val="zh-CN"/>
        </w:rPr>
        <w:t>其他补充事宜</w:t>
      </w:r>
    </w:p>
    <w:p w14:paraId="0CE3ACB9">
      <w:pPr>
        <w:tabs>
          <w:tab w:val="left" w:pos="567"/>
        </w:tabs>
        <w:spacing w:line="360" w:lineRule="auto"/>
        <w:ind w:firstLine="480" w:firstLineChars="200"/>
        <w:rPr>
          <w:rFonts w:ascii="宋体" w:hAnsi="宋体" w:eastAsia="宋体" w:cs="宋体"/>
        </w:rPr>
      </w:pPr>
      <w:r>
        <w:rPr>
          <w:rFonts w:hint="eastAsia" w:ascii="宋体" w:hAnsi="宋体" w:eastAsia="宋体" w:cs="宋体"/>
        </w:rPr>
        <w:t>1、发布公告的媒介：本次采购公告在黄石市国有资产经营有限公司官网（http://www.hsgzgs.com/gkxx/zbgk2/）发布。若询价时间、地点以及该询价项目其它相关内容发生变更，其变更内容将在以上网站发布变更公告，请各供应商随时关注相关信息。</w:t>
      </w:r>
    </w:p>
    <w:p w14:paraId="6E5EC8A8">
      <w:pPr>
        <w:tabs>
          <w:tab w:val="left" w:pos="567"/>
        </w:tabs>
        <w:spacing w:line="360" w:lineRule="auto"/>
        <w:ind w:firstLine="480" w:firstLineChars="200"/>
        <w:rPr>
          <w:rFonts w:ascii="宋体" w:hAnsi="宋体" w:eastAsia="宋体" w:cs="宋体"/>
        </w:rPr>
      </w:pPr>
      <w:r>
        <w:rPr>
          <w:rFonts w:hint="eastAsia" w:ascii="宋体" w:hAnsi="宋体" w:eastAsia="宋体" w:cs="宋体"/>
        </w:rPr>
        <w:t>2、质疑：供应商认为采购文件、询价过程和成交结果使自己的权益受到损害的，可以在知道或者应知其权益受到损害之日起7个工作日内，以书面形式向采购人提出质疑。</w:t>
      </w:r>
    </w:p>
    <w:p w14:paraId="7338B7D3">
      <w:pPr>
        <w:pStyle w:val="18"/>
        <w:numPr>
          <w:ilvl w:val="0"/>
          <w:numId w:val="1"/>
        </w:numPr>
        <w:spacing w:before="0" w:line="360" w:lineRule="auto"/>
        <w:jc w:val="left"/>
        <w:outlineLvl w:val="1"/>
        <w:rPr>
          <w:rFonts w:ascii="宋体" w:hAnsi="宋体" w:eastAsia="宋体" w:cs="宋体"/>
          <w:bCs w:val="0"/>
          <w:kern w:val="0"/>
          <w:sz w:val="24"/>
          <w:szCs w:val="24"/>
          <w:lang w:val="zh-CN"/>
        </w:rPr>
      </w:pPr>
      <w:r>
        <w:rPr>
          <w:rFonts w:hint="eastAsia" w:ascii="宋体" w:hAnsi="宋体" w:eastAsia="宋体" w:cs="宋体"/>
          <w:bCs w:val="0"/>
          <w:kern w:val="0"/>
          <w:sz w:val="24"/>
          <w:szCs w:val="24"/>
          <w:lang w:val="zh-CN"/>
        </w:rPr>
        <w:t>对本次</w:t>
      </w:r>
      <w:r>
        <w:rPr>
          <w:rFonts w:hint="eastAsia" w:ascii="宋体" w:hAnsi="宋体" w:eastAsia="宋体" w:cs="宋体"/>
          <w:bCs w:val="0"/>
          <w:kern w:val="0"/>
          <w:sz w:val="24"/>
          <w:szCs w:val="24"/>
        </w:rPr>
        <w:t>询价</w:t>
      </w:r>
      <w:r>
        <w:rPr>
          <w:rFonts w:hint="eastAsia" w:ascii="宋体" w:hAnsi="宋体" w:eastAsia="宋体" w:cs="宋体"/>
          <w:bCs w:val="0"/>
          <w:kern w:val="0"/>
          <w:sz w:val="24"/>
          <w:szCs w:val="24"/>
          <w:lang w:val="zh-CN"/>
        </w:rPr>
        <w:t>提出询问，请按以下方式联系：</w:t>
      </w:r>
    </w:p>
    <w:p w14:paraId="10938E11">
      <w:pPr>
        <w:tabs>
          <w:tab w:val="left" w:pos="567"/>
        </w:tabs>
        <w:spacing w:line="360" w:lineRule="auto"/>
        <w:ind w:firstLine="480" w:firstLineChars="200"/>
        <w:rPr>
          <w:rFonts w:ascii="宋体" w:hAnsi="宋体" w:eastAsia="宋体" w:cs="宋体"/>
        </w:rPr>
      </w:pPr>
      <w:r>
        <w:rPr>
          <w:rFonts w:hint="eastAsia" w:ascii="宋体" w:hAnsi="宋体" w:eastAsia="宋体" w:cs="宋体"/>
        </w:rPr>
        <w:t>1、采购人信息</w:t>
      </w:r>
    </w:p>
    <w:p w14:paraId="2B093CBC">
      <w:pPr>
        <w:tabs>
          <w:tab w:val="left" w:pos="567"/>
        </w:tabs>
        <w:spacing w:line="360" w:lineRule="auto"/>
        <w:ind w:firstLine="480" w:firstLineChars="200"/>
        <w:rPr>
          <w:rFonts w:ascii="宋体" w:hAnsi="宋体" w:eastAsia="宋体" w:cs="宋体"/>
        </w:rPr>
      </w:pPr>
      <w:r>
        <w:rPr>
          <w:rFonts w:hint="eastAsia" w:ascii="宋体" w:hAnsi="宋体" w:eastAsia="宋体" w:cs="宋体"/>
        </w:rPr>
        <w:t>名  称：武穴济鑫新能源有限公司</w:t>
      </w:r>
    </w:p>
    <w:p w14:paraId="1900219F">
      <w:pPr>
        <w:tabs>
          <w:tab w:val="left" w:pos="567"/>
        </w:tabs>
        <w:spacing w:line="360" w:lineRule="auto"/>
        <w:ind w:firstLine="480" w:firstLineChars="200"/>
        <w:rPr>
          <w:rFonts w:ascii="宋体" w:hAnsi="宋体" w:eastAsia="宋体" w:cs="宋体"/>
        </w:rPr>
      </w:pPr>
      <w:r>
        <w:rPr>
          <w:rFonts w:hint="eastAsia" w:ascii="宋体" w:hAnsi="宋体" w:eastAsia="宋体" w:cs="宋体"/>
        </w:rPr>
        <w:t>地  址：</w:t>
      </w:r>
      <w:r>
        <w:rPr>
          <w:rFonts w:hint="eastAsia" w:ascii="宋体" w:hAnsi="宋体" w:cs="宋体"/>
          <w:bCs/>
        </w:rPr>
        <w:t>湖北省黄石市经济技术开发区·铁山区奥体大道149号黄石科技城5号楼6F</w:t>
      </w:r>
    </w:p>
    <w:p w14:paraId="28AE1303">
      <w:pPr>
        <w:tabs>
          <w:tab w:val="left" w:pos="567"/>
        </w:tabs>
        <w:spacing w:line="360" w:lineRule="auto"/>
        <w:ind w:firstLine="480" w:firstLineChars="200"/>
        <w:rPr>
          <w:rFonts w:ascii="宋体" w:hAnsi="宋体" w:eastAsia="宋体" w:cs="宋体"/>
        </w:rPr>
      </w:pPr>
      <w:r>
        <w:rPr>
          <w:rFonts w:hint="eastAsia" w:ascii="宋体" w:hAnsi="宋体" w:eastAsia="宋体" w:cs="宋体"/>
        </w:rPr>
        <w:t>联系人：李工</w:t>
      </w:r>
    </w:p>
    <w:p w14:paraId="5195310D">
      <w:pPr>
        <w:tabs>
          <w:tab w:val="left" w:pos="567"/>
        </w:tabs>
        <w:spacing w:line="360" w:lineRule="auto"/>
        <w:ind w:firstLine="480" w:firstLineChars="200"/>
        <w:rPr>
          <w:rFonts w:ascii="宋体" w:hAnsi="宋体" w:eastAsia="宋体" w:cs="宋体"/>
        </w:rPr>
      </w:pPr>
      <w:r>
        <w:rPr>
          <w:rFonts w:hint="eastAsia" w:ascii="宋体" w:hAnsi="宋体" w:eastAsia="宋体" w:cs="宋体"/>
        </w:rPr>
        <w:t>电  话：18772366561</w:t>
      </w:r>
    </w:p>
    <w:p w14:paraId="3D68FE1B">
      <w:pPr>
        <w:rPr>
          <w:rFonts w:ascii="宋体" w:hAnsi="宋体" w:eastAsia="宋体" w:cs="宋体"/>
          <w:b/>
          <w:kern w:val="0"/>
          <w:sz w:val="28"/>
          <w:szCs w:val="28"/>
        </w:rPr>
      </w:pPr>
      <w:bookmarkStart w:id="11" w:name="_Toc25462"/>
      <w:r>
        <w:rPr>
          <w:rFonts w:hint="eastAsia" w:ascii="宋体" w:hAnsi="宋体" w:eastAsia="宋体" w:cs="宋体"/>
          <w:b/>
          <w:kern w:val="0"/>
          <w:sz w:val="28"/>
          <w:szCs w:val="28"/>
        </w:rPr>
        <w:br w:type="page"/>
      </w:r>
    </w:p>
    <w:p w14:paraId="343B3897">
      <w:pPr>
        <w:spacing w:line="360" w:lineRule="auto"/>
        <w:jc w:val="center"/>
        <w:outlineLvl w:val="0"/>
        <w:rPr>
          <w:rFonts w:ascii="宋体" w:hAnsi="宋体" w:eastAsia="宋体" w:cs="宋体"/>
          <w:b/>
          <w:kern w:val="0"/>
          <w:sz w:val="28"/>
          <w:szCs w:val="28"/>
        </w:rPr>
      </w:pPr>
      <w:r>
        <w:rPr>
          <w:rFonts w:hint="eastAsia" w:ascii="宋体" w:hAnsi="宋体" w:eastAsia="宋体" w:cs="宋体"/>
          <w:b/>
          <w:kern w:val="0"/>
          <w:sz w:val="28"/>
          <w:szCs w:val="28"/>
        </w:rPr>
        <w:t xml:space="preserve">第二章 </w:t>
      </w:r>
      <w:bookmarkEnd w:id="11"/>
      <w:r>
        <w:rPr>
          <w:rFonts w:hint="eastAsia" w:ascii="宋体" w:hAnsi="宋体" w:eastAsia="宋体" w:cs="宋体"/>
          <w:b/>
          <w:kern w:val="0"/>
          <w:sz w:val="28"/>
          <w:szCs w:val="28"/>
        </w:rPr>
        <w:t>报价须知及报价须知前附表</w:t>
      </w:r>
    </w:p>
    <w:p w14:paraId="6D8BF5EB">
      <w:pPr>
        <w:spacing w:after="156" w:afterLines="50"/>
        <w:jc w:val="center"/>
        <w:rPr>
          <w:rFonts w:cs="宋体" w:asciiTheme="minorEastAsia" w:hAnsiTheme="minorEastAsia"/>
          <w:b/>
        </w:rPr>
      </w:pPr>
      <w:r>
        <w:rPr>
          <w:rFonts w:hint="eastAsia" w:cs="宋体" w:asciiTheme="minorEastAsia" w:hAnsiTheme="minorEastAsia"/>
          <w:b/>
        </w:rPr>
        <w:t>一、报价须知前附表</w:t>
      </w:r>
    </w:p>
    <w:tbl>
      <w:tblPr>
        <w:tblStyle w:val="22"/>
        <w:tblW w:w="832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6"/>
        <w:gridCol w:w="2016"/>
        <w:gridCol w:w="5571"/>
      </w:tblGrid>
      <w:tr w14:paraId="4CB101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6" w:type="dxa"/>
            <w:vAlign w:val="center"/>
          </w:tcPr>
          <w:p w14:paraId="60024444">
            <w:pPr>
              <w:pStyle w:val="31"/>
              <w:spacing w:line="360" w:lineRule="auto"/>
              <w:rPr>
                <w:rFonts w:cs="宋体" w:asciiTheme="minorEastAsia" w:hAnsiTheme="minorEastAsia"/>
                <w:b/>
                <w:bCs/>
                <w:szCs w:val="24"/>
              </w:rPr>
            </w:pPr>
            <w:r>
              <w:rPr>
                <w:rFonts w:hint="eastAsia" w:cs="宋体" w:asciiTheme="minorEastAsia" w:hAnsiTheme="minorEastAsia"/>
                <w:b/>
                <w:bCs/>
                <w:szCs w:val="24"/>
              </w:rPr>
              <w:t>项号</w:t>
            </w:r>
          </w:p>
        </w:tc>
        <w:tc>
          <w:tcPr>
            <w:tcW w:w="2016" w:type="dxa"/>
            <w:vAlign w:val="center"/>
          </w:tcPr>
          <w:p w14:paraId="2698EE54">
            <w:pPr>
              <w:pStyle w:val="31"/>
              <w:spacing w:line="360" w:lineRule="auto"/>
              <w:rPr>
                <w:rFonts w:cs="宋体" w:asciiTheme="minorEastAsia" w:hAnsiTheme="minorEastAsia"/>
                <w:b/>
                <w:bCs/>
                <w:szCs w:val="24"/>
              </w:rPr>
            </w:pPr>
            <w:r>
              <w:rPr>
                <w:rFonts w:hint="eastAsia" w:cs="宋体" w:asciiTheme="minorEastAsia" w:hAnsiTheme="minorEastAsia"/>
                <w:b/>
                <w:bCs/>
                <w:szCs w:val="24"/>
              </w:rPr>
              <w:t>内  容</w:t>
            </w:r>
          </w:p>
        </w:tc>
        <w:tc>
          <w:tcPr>
            <w:tcW w:w="5571" w:type="dxa"/>
            <w:vAlign w:val="center"/>
          </w:tcPr>
          <w:p w14:paraId="5334393E">
            <w:pPr>
              <w:pStyle w:val="31"/>
              <w:spacing w:line="360" w:lineRule="auto"/>
              <w:rPr>
                <w:rFonts w:cs="宋体" w:asciiTheme="minorEastAsia" w:hAnsiTheme="minorEastAsia"/>
                <w:b/>
                <w:bCs/>
                <w:szCs w:val="24"/>
              </w:rPr>
            </w:pPr>
            <w:r>
              <w:rPr>
                <w:rFonts w:hint="eastAsia" w:cs="宋体" w:asciiTheme="minorEastAsia" w:hAnsiTheme="minorEastAsia"/>
                <w:b/>
                <w:bCs/>
                <w:szCs w:val="24"/>
              </w:rPr>
              <w:t>说明与要求</w:t>
            </w:r>
          </w:p>
        </w:tc>
      </w:tr>
      <w:tr w14:paraId="43F363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6" w:type="dxa"/>
            <w:vAlign w:val="center"/>
          </w:tcPr>
          <w:p w14:paraId="1319EE35">
            <w:pPr>
              <w:pStyle w:val="31"/>
              <w:spacing w:line="360" w:lineRule="auto"/>
              <w:rPr>
                <w:rFonts w:cs="宋体" w:asciiTheme="minorEastAsia" w:hAnsiTheme="minorEastAsia"/>
                <w:szCs w:val="24"/>
              </w:rPr>
            </w:pPr>
            <w:r>
              <w:rPr>
                <w:rFonts w:hint="eastAsia" w:cs="宋体" w:asciiTheme="minorEastAsia" w:hAnsiTheme="minorEastAsia"/>
                <w:szCs w:val="24"/>
              </w:rPr>
              <w:t>1</w:t>
            </w:r>
          </w:p>
        </w:tc>
        <w:tc>
          <w:tcPr>
            <w:tcW w:w="2016" w:type="dxa"/>
            <w:vAlign w:val="center"/>
          </w:tcPr>
          <w:p w14:paraId="078FAE30">
            <w:pPr>
              <w:pStyle w:val="31"/>
              <w:spacing w:line="360" w:lineRule="auto"/>
              <w:rPr>
                <w:rFonts w:cs="宋体" w:asciiTheme="minorEastAsia" w:hAnsiTheme="minorEastAsia"/>
                <w:szCs w:val="24"/>
              </w:rPr>
            </w:pPr>
            <w:r>
              <w:rPr>
                <w:rFonts w:hint="eastAsia" w:cs="宋体" w:asciiTheme="minorEastAsia" w:hAnsiTheme="minorEastAsia"/>
                <w:szCs w:val="24"/>
              </w:rPr>
              <w:t>项目名称</w:t>
            </w:r>
          </w:p>
        </w:tc>
        <w:tc>
          <w:tcPr>
            <w:tcW w:w="5571" w:type="dxa"/>
            <w:vAlign w:val="center"/>
          </w:tcPr>
          <w:p w14:paraId="536E6D31">
            <w:pPr>
              <w:pStyle w:val="31"/>
              <w:spacing w:line="360" w:lineRule="auto"/>
              <w:rPr>
                <w:rFonts w:eastAsia="宋体" w:cs="宋体" w:asciiTheme="minorEastAsia" w:hAnsiTheme="minorEastAsia"/>
                <w:szCs w:val="24"/>
              </w:rPr>
            </w:pPr>
            <w:r>
              <w:rPr>
                <w:rFonts w:hint="eastAsia" w:hAnsi="宋体" w:eastAsia="宋体" w:cs="宋体"/>
                <w:szCs w:val="24"/>
                <w:lang w:val="en-US"/>
              </w:rPr>
              <w:t>武穴光伏电站</w:t>
            </w:r>
            <w:r>
              <w:rPr>
                <w:rFonts w:hint="eastAsia" w:ascii="宋体" w:hAnsi="宋体" w:eastAsia="宋体" w:cs="宋体"/>
                <w:bCs/>
                <w:szCs w:val="24"/>
                <w:lang w:val="en-US"/>
              </w:rPr>
              <w:t>SVG设备改造升级项目</w:t>
            </w:r>
          </w:p>
        </w:tc>
      </w:tr>
      <w:tr w14:paraId="78537D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736" w:type="dxa"/>
            <w:vAlign w:val="center"/>
          </w:tcPr>
          <w:p w14:paraId="1AB79BF2">
            <w:pPr>
              <w:pStyle w:val="31"/>
              <w:spacing w:line="360" w:lineRule="auto"/>
              <w:rPr>
                <w:rFonts w:cs="宋体" w:asciiTheme="minorEastAsia" w:hAnsiTheme="minorEastAsia"/>
                <w:szCs w:val="24"/>
              </w:rPr>
            </w:pPr>
            <w:r>
              <w:rPr>
                <w:rFonts w:hint="eastAsia" w:cs="宋体" w:asciiTheme="minorEastAsia" w:hAnsiTheme="minorEastAsia"/>
                <w:szCs w:val="24"/>
              </w:rPr>
              <w:t>2</w:t>
            </w:r>
          </w:p>
        </w:tc>
        <w:tc>
          <w:tcPr>
            <w:tcW w:w="2016" w:type="dxa"/>
            <w:vAlign w:val="center"/>
          </w:tcPr>
          <w:p w14:paraId="497C4FEC">
            <w:pPr>
              <w:pStyle w:val="31"/>
              <w:spacing w:line="360" w:lineRule="auto"/>
              <w:rPr>
                <w:rFonts w:cs="宋体" w:asciiTheme="minorEastAsia" w:hAnsiTheme="minorEastAsia"/>
                <w:szCs w:val="24"/>
              </w:rPr>
            </w:pPr>
            <w:r>
              <w:rPr>
                <w:rFonts w:hint="eastAsia" w:cs="宋体" w:asciiTheme="minorEastAsia" w:hAnsiTheme="minorEastAsia"/>
                <w:szCs w:val="24"/>
                <w:lang w:val="en-US"/>
              </w:rPr>
              <w:t>采购范围</w:t>
            </w:r>
          </w:p>
        </w:tc>
        <w:tc>
          <w:tcPr>
            <w:tcW w:w="5571" w:type="dxa"/>
            <w:vAlign w:val="center"/>
          </w:tcPr>
          <w:p w14:paraId="7838B861">
            <w:pPr>
              <w:pStyle w:val="31"/>
              <w:spacing w:line="360" w:lineRule="auto"/>
              <w:rPr>
                <w:rFonts w:cs="宋体" w:asciiTheme="minorEastAsia" w:hAnsiTheme="minorEastAsia"/>
                <w:szCs w:val="24"/>
              </w:rPr>
            </w:pPr>
            <w:r>
              <w:rPr>
                <w:rFonts w:hint="eastAsia" w:asciiTheme="minorEastAsia" w:hAnsiTheme="minorEastAsia"/>
              </w:rPr>
              <w:t>详见询价文件内容要求</w:t>
            </w:r>
          </w:p>
        </w:tc>
      </w:tr>
      <w:tr w14:paraId="0FD6CC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736" w:type="dxa"/>
            <w:vAlign w:val="center"/>
          </w:tcPr>
          <w:p w14:paraId="3DE008BD">
            <w:pPr>
              <w:pStyle w:val="31"/>
              <w:spacing w:line="360" w:lineRule="auto"/>
              <w:rPr>
                <w:rFonts w:cs="宋体" w:asciiTheme="minorEastAsia" w:hAnsiTheme="minorEastAsia"/>
                <w:szCs w:val="24"/>
              </w:rPr>
            </w:pPr>
            <w:r>
              <w:rPr>
                <w:rFonts w:hint="eastAsia" w:cs="宋体" w:asciiTheme="minorEastAsia" w:hAnsiTheme="minorEastAsia"/>
                <w:szCs w:val="24"/>
              </w:rPr>
              <w:t>3</w:t>
            </w:r>
          </w:p>
        </w:tc>
        <w:tc>
          <w:tcPr>
            <w:tcW w:w="2016" w:type="dxa"/>
            <w:vAlign w:val="center"/>
          </w:tcPr>
          <w:p w14:paraId="686ECC87">
            <w:pPr>
              <w:pStyle w:val="31"/>
              <w:spacing w:line="360" w:lineRule="auto"/>
              <w:rPr>
                <w:rFonts w:cs="宋体" w:asciiTheme="minorEastAsia" w:hAnsiTheme="minorEastAsia"/>
                <w:szCs w:val="24"/>
              </w:rPr>
            </w:pPr>
            <w:r>
              <w:rPr>
                <w:rFonts w:hint="eastAsia" w:cs="宋体" w:asciiTheme="minorEastAsia" w:hAnsiTheme="minorEastAsia"/>
                <w:szCs w:val="24"/>
              </w:rPr>
              <w:t>采购人</w:t>
            </w:r>
          </w:p>
        </w:tc>
        <w:tc>
          <w:tcPr>
            <w:tcW w:w="5571" w:type="dxa"/>
            <w:vAlign w:val="center"/>
          </w:tcPr>
          <w:p w14:paraId="5AE135FD">
            <w:pPr>
              <w:pStyle w:val="31"/>
              <w:spacing w:line="360" w:lineRule="auto"/>
              <w:rPr>
                <w:rFonts w:cs="宋体" w:asciiTheme="minorEastAsia" w:hAnsiTheme="minorEastAsia"/>
                <w:szCs w:val="24"/>
                <w:lang w:val="en-US"/>
              </w:rPr>
            </w:pPr>
            <w:r>
              <w:rPr>
                <w:rFonts w:hint="eastAsia" w:cs="宋体" w:asciiTheme="minorEastAsia" w:hAnsiTheme="minorEastAsia"/>
                <w:szCs w:val="24"/>
                <w:lang w:val="en-US" w:bidi="en-US"/>
              </w:rPr>
              <w:t>武穴济鑫新能源有限公司</w:t>
            </w:r>
          </w:p>
        </w:tc>
      </w:tr>
      <w:tr w14:paraId="55FE67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736" w:type="dxa"/>
            <w:vAlign w:val="center"/>
          </w:tcPr>
          <w:p w14:paraId="78FB8154">
            <w:pPr>
              <w:pStyle w:val="31"/>
              <w:spacing w:line="360" w:lineRule="auto"/>
              <w:rPr>
                <w:rFonts w:cs="宋体" w:asciiTheme="minorEastAsia" w:hAnsiTheme="minorEastAsia"/>
                <w:szCs w:val="24"/>
              </w:rPr>
            </w:pPr>
            <w:r>
              <w:rPr>
                <w:rFonts w:hint="eastAsia" w:cs="宋体" w:asciiTheme="minorEastAsia" w:hAnsiTheme="minorEastAsia"/>
                <w:szCs w:val="24"/>
              </w:rPr>
              <w:t>4</w:t>
            </w:r>
          </w:p>
        </w:tc>
        <w:tc>
          <w:tcPr>
            <w:tcW w:w="2016" w:type="dxa"/>
            <w:vAlign w:val="center"/>
          </w:tcPr>
          <w:p w14:paraId="39E7CADC">
            <w:pPr>
              <w:pStyle w:val="31"/>
              <w:spacing w:line="360" w:lineRule="auto"/>
              <w:rPr>
                <w:rFonts w:cs="宋体" w:asciiTheme="minorEastAsia" w:hAnsiTheme="minorEastAsia"/>
                <w:szCs w:val="24"/>
              </w:rPr>
            </w:pPr>
            <w:r>
              <w:rPr>
                <w:rFonts w:hint="eastAsia" w:cs="宋体" w:asciiTheme="minorEastAsia" w:hAnsiTheme="minorEastAsia"/>
                <w:szCs w:val="24"/>
              </w:rPr>
              <w:t>采购方式</w:t>
            </w:r>
          </w:p>
        </w:tc>
        <w:tc>
          <w:tcPr>
            <w:tcW w:w="5571" w:type="dxa"/>
            <w:vAlign w:val="center"/>
          </w:tcPr>
          <w:p w14:paraId="247EB8E8">
            <w:pPr>
              <w:pStyle w:val="31"/>
              <w:spacing w:line="360" w:lineRule="auto"/>
              <w:rPr>
                <w:rFonts w:cs="宋体" w:asciiTheme="minorEastAsia" w:hAnsiTheme="minorEastAsia"/>
                <w:szCs w:val="24"/>
              </w:rPr>
            </w:pPr>
            <w:r>
              <w:rPr>
                <w:rFonts w:cs="宋体" w:asciiTheme="minorEastAsia" w:hAnsiTheme="minorEastAsia"/>
                <w:szCs w:val="24"/>
              </w:rPr>
              <w:t>询价</w:t>
            </w:r>
          </w:p>
        </w:tc>
      </w:tr>
      <w:tr w14:paraId="20898C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6" w:type="dxa"/>
            <w:vAlign w:val="center"/>
          </w:tcPr>
          <w:p w14:paraId="2845143A">
            <w:pPr>
              <w:pStyle w:val="31"/>
              <w:spacing w:line="360" w:lineRule="auto"/>
              <w:rPr>
                <w:rFonts w:cs="宋体" w:asciiTheme="minorEastAsia" w:hAnsiTheme="minorEastAsia"/>
                <w:szCs w:val="24"/>
              </w:rPr>
            </w:pPr>
            <w:r>
              <w:rPr>
                <w:rFonts w:hint="eastAsia" w:cs="宋体" w:asciiTheme="minorEastAsia" w:hAnsiTheme="minorEastAsia"/>
                <w:szCs w:val="24"/>
              </w:rPr>
              <w:t>5</w:t>
            </w:r>
          </w:p>
        </w:tc>
        <w:tc>
          <w:tcPr>
            <w:tcW w:w="2016" w:type="dxa"/>
            <w:vAlign w:val="center"/>
          </w:tcPr>
          <w:p w14:paraId="522899C1">
            <w:pPr>
              <w:pStyle w:val="12"/>
              <w:rPr>
                <w:rFonts w:cs="宋体" w:asciiTheme="minorEastAsia" w:hAnsiTheme="minorEastAsia"/>
                <w:szCs w:val="24"/>
              </w:rPr>
            </w:pPr>
            <w:r>
              <w:rPr>
                <w:rFonts w:hint="eastAsia" w:hAnsi="宋体" w:eastAsia="宋体" w:cs="宋体"/>
                <w:szCs w:val="24"/>
              </w:rPr>
              <w:t>合同履行期限</w:t>
            </w:r>
          </w:p>
        </w:tc>
        <w:tc>
          <w:tcPr>
            <w:tcW w:w="5571" w:type="dxa"/>
            <w:vAlign w:val="center"/>
          </w:tcPr>
          <w:p w14:paraId="253BA25A">
            <w:pPr>
              <w:autoSpaceDE w:val="0"/>
              <w:autoSpaceDN w:val="0"/>
              <w:adjustRightInd w:val="0"/>
              <w:snapToGrid w:val="0"/>
              <w:ind w:firstLine="480" w:firstLineChars="200"/>
              <w:jc w:val="center"/>
              <w:rPr>
                <w:rFonts w:eastAsia="仿宋_GB2312" w:cs="宋体" w:asciiTheme="minorEastAsia" w:hAnsiTheme="minorEastAsia"/>
              </w:rPr>
            </w:pPr>
            <w:r>
              <w:rPr>
                <w:rFonts w:hint="eastAsia" w:cs="宋体" w:asciiTheme="minorEastAsia" w:hAnsiTheme="minorEastAsia"/>
                <w:lang w:bidi="en-US"/>
              </w:rPr>
              <w:t>30日历天</w:t>
            </w:r>
          </w:p>
        </w:tc>
      </w:tr>
      <w:tr w14:paraId="357C0F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6" w:type="dxa"/>
            <w:vAlign w:val="center"/>
          </w:tcPr>
          <w:p w14:paraId="52476ECF">
            <w:pPr>
              <w:pStyle w:val="31"/>
              <w:spacing w:line="360" w:lineRule="auto"/>
              <w:rPr>
                <w:rFonts w:cs="宋体" w:asciiTheme="minorEastAsia" w:hAnsiTheme="minorEastAsia"/>
                <w:szCs w:val="24"/>
              </w:rPr>
            </w:pPr>
            <w:r>
              <w:rPr>
                <w:rFonts w:hint="eastAsia" w:cs="宋体" w:asciiTheme="minorEastAsia" w:hAnsiTheme="minorEastAsia"/>
                <w:szCs w:val="24"/>
              </w:rPr>
              <w:t>6</w:t>
            </w:r>
          </w:p>
        </w:tc>
        <w:tc>
          <w:tcPr>
            <w:tcW w:w="2016" w:type="dxa"/>
            <w:vAlign w:val="center"/>
          </w:tcPr>
          <w:p w14:paraId="528E5BC2">
            <w:pPr>
              <w:pStyle w:val="31"/>
              <w:spacing w:line="360" w:lineRule="auto"/>
              <w:rPr>
                <w:rFonts w:cs="宋体" w:asciiTheme="minorEastAsia" w:hAnsiTheme="minorEastAsia"/>
                <w:szCs w:val="24"/>
              </w:rPr>
            </w:pPr>
            <w:r>
              <w:rPr>
                <w:rFonts w:hint="eastAsia" w:hAnsi="宋体" w:eastAsia="宋体" w:cs="宋体"/>
                <w:szCs w:val="24"/>
              </w:rPr>
              <w:t>采购控制价</w:t>
            </w:r>
          </w:p>
        </w:tc>
        <w:tc>
          <w:tcPr>
            <w:tcW w:w="5571" w:type="dxa"/>
            <w:vAlign w:val="center"/>
          </w:tcPr>
          <w:p w14:paraId="0A9DB208">
            <w:pPr>
              <w:pStyle w:val="31"/>
              <w:spacing w:line="360" w:lineRule="auto"/>
              <w:rPr>
                <w:rFonts w:cs="宋体" w:asciiTheme="minorEastAsia" w:hAnsiTheme="minorEastAsia"/>
                <w:szCs w:val="24"/>
              </w:rPr>
            </w:pPr>
            <w:r>
              <w:rPr>
                <w:rFonts w:hint="eastAsia" w:cs="宋体" w:asciiTheme="minorEastAsia" w:hAnsiTheme="minorEastAsia"/>
                <w:szCs w:val="24"/>
                <w:lang w:val="en-US"/>
              </w:rPr>
              <w:t>25万元</w:t>
            </w:r>
            <w:r>
              <w:rPr>
                <w:rFonts w:hint="eastAsia" w:cs="宋体" w:asciiTheme="minorEastAsia" w:hAnsiTheme="minorEastAsia"/>
                <w:szCs w:val="24"/>
              </w:rPr>
              <w:t>，供应商报价超过此金额作无效响应处理。</w:t>
            </w:r>
          </w:p>
        </w:tc>
      </w:tr>
      <w:tr w14:paraId="166029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6" w:type="dxa"/>
            <w:vAlign w:val="center"/>
          </w:tcPr>
          <w:p w14:paraId="5A303FD0">
            <w:pPr>
              <w:pStyle w:val="31"/>
              <w:spacing w:line="360" w:lineRule="auto"/>
              <w:rPr>
                <w:rFonts w:cs="宋体" w:asciiTheme="minorEastAsia" w:hAnsiTheme="minorEastAsia"/>
                <w:szCs w:val="24"/>
              </w:rPr>
            </w:pPr>
            <w:r>
              <w:rPr>
                <w:rFonts w:hint="eastAsia" w:cs="宋体" w:asciiTheme="minorEastAsia" w:hAnsiTheme="minorEastAsia"/>
                <w:szCs w:val="24"/>
              </w:rPr>
              <w:t>7</w:t>
            </w:r>
          </w:p>
        </w:tc>
        <w:tc>
          <w:tcPr>
            <w:tcW w:w="2016" w:type="dxa"/>
            <w:vAlign w:val="center"/>
          </w:tcPr>
          <w:p w14:paraId="2C5C43AF">
            <w:pPr>
              <w:pStyle w:val="31"/>
              <w:spacing w:line="360" w:lineRule="auto"/>
              <w:rPr>
                <w:rFonts w:cs="宋体" w:asciiTheme="minorEastAsia" w:hAnsiTheme="minorEastAsia"/>
                <w:szCs w:val="24"/>
              </w:rPr>
            </w:pPr>
            <w:r>
              <w:rPr>
                <w:rFonts w:hint="eastAsia" w:cs="宋体" w:asciiTheme="minorEastAsia" w:hAnsiTheme="minorEastAsia"/>
                <w:szCs w:val="24"/>
              </w:rPr>
              <w:t>资金来源</w:t>
            </w:r>
          </w:p>
        </w:tc>
        <w:tc>
          <w:tcPr>
            <w:tcW w:w="5571" w:type="dxa"/>
            <w:vAlign w:val="center"/>
          </w:tcPr>
          <w:p w14:paraId="344209AB">
            <w:pPr>
              <w:pStyle w:val="31"/>
              <w:spacing w:line="360" w:lineRule="auto"/>
              <w:rPr>
                <w:rFonts w:cs="宋体" w:asciiTheme="minorEastAsia" w:hAnsiTheme="minorEastAsia"/>
                <w:szCs w:val="24"/>
              </w:rPr>
            </w:pPr>
            <w:r>
              <w:rPr>
                <w:rFonts w:hint="eastAsia" w:cs="宋体" w:asciiTheme="minorEastAsia" w:hAnsiTheme="minorEastAsia"/>
                <w:szCs w:val="24"/>
              </w:rPr>
              <w:t>自筹资金</w:t>
            </w:r>
          </w:p>
        </w:tc>
      </w:tr>
      <w:tr w14:paraId="1B3CA4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36" w:type="dxa"/>
            <w:vAlign w:val="center"/>
          </w:tcPr>
          <w:p w14:paraId="45CAD46F">
            <w:pPr>
              <w:pStyle w:val="31"/>
              <w:spacing w:line="360" w:lineRule="auto"/>
              <w:rPr>
                <w:rFonts w:cs="宋体" w:asciiTheme="minorEastAsia" w:hAnsiTheme="minorEastAsia"/>
                <w:szCs w:val="24"/>
              </w:rPr>
            </w:pPr>
            <w:r>
              <w:rPr>
                <w:rFonts w:cs="宋体" w:asciiTheme="minorEastAsia" w:hAnsiTheme="minorEastAsia"/>
                <w:szCs w:val="24"/>
              </w:rPr>
              <w:t>8</w:t>
            </w:r>
          </w:p>
        </w:tc>
        <w:tc>
          <w:tcPr>
            <w:tcW w:w="2016" w:type="dxa"/>
            <w:vAlign w:val="center"/>
          </w:tcPr>
          <w:p w14:paraId="08C50142">
            <w:pPr>
              <w:pStyle w:val="31"/>
              <w:spacing w:line="360" w:lineRule="auto"/>
              <w:rPr>
                <w:rFonts w:cs="宋体" w:asciiTheme="minorEastAsia" w:hAnsiTheme="minorEastAsia"/>
                <w:szCs w:val="24"/>
              </w:rPr>
            </w:pPr>
            <w:r>
              <w:rPr>
                <w:rFonts w:hint="eastAsia" w:cs="宋体" w:asciiTheme="minorEastAsia" w:hAnsiTheme="minorEastAsia"/>
                <w:szCs w:val="24"/>
              </w:rPr>
              <w:t>质量要求</w:t>
            </w:r>
          </w:p>
        </w:tc>
        <w:tc>
          <w:tcPr>
            <w:tcW w:w="5571" w:type="dxa"/>
            <w:vAlign w:val="center"/>
          </w:tcPr>
          <w:p w14:paraId="142CBF1E">
            <w:pPr>
              <w:pStyle w:val="31"/>
              <w:spacing w:line="360" w:lineRule="auto"/>
              <w:rPr>
                <w:rFonts w:cs="宋体" w:asciiTheme="minorEastAsia" w:hAnsiTheme="minorEastAsia"/>
                <w:kern w:val="0"/>
                <w:szCs w:val="24"/>
              </w:rPr>
            </w:pPr>
            <w:r>
              <w:rPr>
                <w:rFonts w:hint="eastAsia" w:cs="宋体" w:asciiTheme="minorEastAsia" w:hAnsiTheme="minorEastAsia"/>
                <w:kern w:val="0"/>
                <w:szCs w:val="24"/>
              </w:rPr>
              <w:t>满足国家标准。</w:t>
            </w:r>
          </w:p>
        </w:tc>
      </w:tr>
      <w:tr w14:paraId="611409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36" w:type="dxa"/>
            <w:vAlign w:val="center"/>
          </w:tcPr>
          <w:p w14:paraId="60F50B19">
            <w:pPr>
              <w:pStyle w:val="31"/>
              <w:spacing w:line="360" w:lineRule="auto"/>
              <w:rPr>
                <w:rFonts w:cs="宋体" w:asciiTheme="minorEastAsia" w:hAnsiTheme="minorEastAsia"/>
                <w:szCs w:val="24"/>
              </w:rPr>
            </w:pPr>
            <w:r>
              <w:rPr>
                <w:rFonts w:hint="eastAsia" w:cs="宋体" w:asciiTheme="minorEastAsia" w:hAnsiTheme="minorEastAsia"/>
                <w:szCs w:val="24"/>
              </w:rPr>
              <w:t>9</w:t>
            </w:r>
          </w:p>
        </w:tc>
        <w:tc>
          <w:tcPr>
            <w:tcW w:w="2016" w:type="dxa"/>
            <w:vAlign w:val="center"/>
          </w:tcPr>
          <w:p w14:paraId="2DB17CE2">
            <w:pPr>
              <w:pStyle w:val="31"/>
              <w:spacing w:line="360" w:lineRule="auto"/>
              <w:rPr>
                <w:rFonts w:cs="宋体" w:asciiTheme="minorEastAsia" w:hAnsiTheme="minorEastAsia"/>
                <w:kern w:val="0"/>
                <w:szCs w:val="24"/>
              </w:rPr>
            </w:pPr>
            <w:r>
              <w:rPr>
                <w:rFonts w:hint="eastAsia" w:cs="宋体" w:asciiTheme="minorEastAsia" w:hAnsiTheme="minorEastAsia"/>
                <w:kern w:val="0"/>
                <w:szCs w:val="24"/>
              </w:rPr>
              <w:t>供应商资格</w:t>
            </w:r>
          </w:p>
          <w:p w14:paraId="15D98F3A">
            <w:pPr>
              <w:pStyle w:val="31"/>
              <w:spacing w:line="360" w:lineRule="auto"/>
              <w:rPr>
                <w:rFonts w:cs="宋体" w:asciiTheme="minorEastAsia" w:hAnsiTheme="minorEastAsia"/>
                <w:kern w:val="0"/>
                <w:szCs w:val="24"/>
              </w:rPr>
            </w:pPr>
            <w:r>
              <w:rPr>
                <w:rFonts w:hint="eastAsia" w:cs="宋体" w:asciiTheme="minorEastAsia" w:hAnsiTheme="minorEastAsia"/>
                <w:kern w:val="0"/>
                <w:szCs w:val="24"/>
              </w:rPr>
              <w:t>要求</w:t>
            </w:r>
          </w:p>
        </w:tc>
        <w:tc>
          <w:tcPr>
            <w:tcW w:w="5571" w:type="dxa"/>
            <w:vAlign w:val="center"/>
          </w:tcPr>
          <w:p w14:paraId="4C385539">
            <w:pPr>
              <w:jc w:val="center"/>
              <w:rPr>
                <w:rFonts w:asciiTheme="minorEastAsia" w:hAnsiTheme="minorEastAsia"/>
              </w:rPr>
            </w:pPr>
            <w:r>
              <w:rPr>
                <w:rFonts w:hint="eastAsia" w:asciiTheme="minorEastAsia" w:hAnsiTheme="minorEastAsia"/>
              </w:rPr>
              <w:t>详见询价公告资格要求</w:t>
            </w:r>
          </w:p>
        </w:tc>
      </w:tr>
      <w:tr w14:paraId="03C1AF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36" w:type="dxa"/>
            <w:vAlign w:val="center"/>
          </w:tcPr>
          <w:p w14:paraId="1A6588B2">
            <w:pPr>
              <w:pStyle w:val="31"/>
              <w:spacing w:line="360" w:lineRule="auto"/>
              <w:rPr>
                <w:rFonts w:cs="宋体" w:asciiTheme="minorEastAsia" w:hAnsiTheme="minorEastAsia"/>
                <w:szCs w:val="24"/>
              </w:rPr>
            </w:pPr>
            <w:r>
              <w:rPr>
                <w:rFonts w:hint="eastAsia" w:cs="宋体" w:asciiTheme="minorEastAsia" w:hAnsiTheme="minorEastAsia"/>
                <w:szCs w:val="24"/>
              </w:rPr>
              <w:t>10</w:t>
            </w:r>
          </w:p>
        </w:tc>
        <w:tc>
          <w:tcPr>
            <w:tcW w:w="2016" w:type="dxa"/>
            <w:vAlign w:val="center"/>
          </w:tcPr>
          <w:p w14:paraId="4C1565CD">
            <w:pPr>
              <w:pStyle w:val="31"/>
              <w:spacing w:line="360" w:lineRule="auto"/>
              <w:rPr>
                <w:rFonts w:cs="宋体" w:asciiTheme="minorEastAsia" w:hAnsiTheme="minorEastAsia"/>
                <w:szCs w:val="24"/>
              </w:rPr>
            </w:pPr>
            <w:r>
              <w:rPr>
                <w:rFonts w:hint="eastAsia" w:cs="宋体" w:asciiTheme="minorEastAsia" w:hAnsiTheme="minorEastAsia"/>
                <w:szCs w:val="24"/>
              </w:rPr>
              <w:t>资格审查方式</w:t>
            </w:r>
          </w:p>
        </w:tc>
        <w:tc>
          <w:tcPr>
            <w:tcW w:w="5571" w:type="dxa"/>
            <w:vAlign w:val="center"/>
          </w:tcPr>
          <w:p w14:paraId="7103F2FF">
            <w:pPr>
              <w:pStyle w:val="31"/>
              <w:spacing w:line="360" w:lineRule="auto"/>
              <w:rPr>
                <w:rFonts w:cs="宋体" w:asciiTheme="minorEastAsia" w:hAnsiTheme="minorEastAsia"/>
                <w:szCs w:val="24"/>
              </w:rPr>
            </w:pPr>
            <w:r>
              <w:rPr>
                <w:rFonts w:hint="eastAsia" w:cs="宋体" w:asciiTheme="minorEastAsia" w:hAnsiTheme="minorEastAsia"/>
                <w:szCs w:val="24"/>
              </w:rPr>
              <w:t>采用资格后审方式</w:t>
            </w:r>
          </w:p>
        </w:tc>
      </w:tr>
      <w:tr w14:paraId="0B0F72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36" w:type="dxa"/>
            <w:vAlign w:val="center"/>
          </w:tcPr>
          <w:p w14:paraId="70F4CA42">
            <w:pPr>
              <w:pStyle w:val="31"/>
              <w:spacing w:line="360" w:lineRule="auto"/>
              <w:rPr>
                <w:rFonts w:cs="宋体" w:asciiTheme="minorEastAsia" w:hAnsiTheme="minorEastAsia"/>
                <w:szCs w:val="24"/>
              </w:rPr>
            </w:pPr>
            <w:r>
              <w:rPr>
                <w:rFonts w:hint="eastAsia" w:cs="宋体" w:asciiTheme="minorEastAsia" w:hAnsiTheme="minorEastAsia"/>
                <w:szCs w:val="24"/>
              </w:rPr>
              <w:t>11</w:t>
            </w:r>
          </w:p>
        </w:tc>
        <w:tc>
          <w:tcPr>
            <w:tcW w:w="2016" w:type="dxa"/>
            <w:vAlign w:val="center"/>
          </w:tcPr>
          <w:p w14:paraId="50E98EB5">
            <w:pPr>
              <w:pStyle w:val="31"/>
              <w:spacing w:line="360" w:lineRule="auto"/>
              <w:rPr>
                <w:rFonts w:cs="宋体" w:asciiTheme="minorEastAsia" w:hAnsiTheme="minorEastAsia"/>
                <w:szCs w:val="24"/>
              </w:rPr>
            </w:pPr>
            <w:r>
              <w:rPr>
                <w:rFonts w:hint="eastAsia" w:cs="宋体" w:asciiTheme="minorEastAsia" w:hAnsiTheme="minorEastAsia"/>
                <w:szCs w:val="24"/>
              </w:rPr>
              <w:t>项目报价方式</w:t>
            </w:r>
          </w:p>
        </w:tc>
        <w:tc>
          <w:tcPr>
            <w:tcW w:w="5571" w:type="dxa"/>
            <w:vAlign w:val="center"/>
          </w:tcPr>
          <w:p w14:paraId="54565A60">
            <w:pPr>
              <w:pStyle w:val="31"/>
              <w:spacing w:line="360" w:lineRule="auto"/>
              <w:rPr>
                <w:rFonts w:cs="宋体" w:asciiTheme="minorEastAsia" w:hAnsiTheme="minorEastAsia"/>
                <w:szCs w:val="24"/>
              </w:rPr>
            </w:pPr>
            <w:r>
              <w:rPr>
                <w:rFonts w:hint="eastAsia" w:cs="宋体" w:asciiTheme="minorEastAsia" w:hAnsiTheme="minorEastAsia"/>
                <w:szCs w:val="24"/>
                <w:lang w:val="en-US"/>
              </w:rPr>
              <w:t>固定总价</w:t>
            </w:r>
          </w:p>
        </w:tc>
      </w:tr>
      <w:tr w14:paraId="3CC5A5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36" w:type="dxa"/>
            <w:vAlign w:val="center"/>
          </w:tcPr>
          <w:p w14:paraId="245FA9AE">
            <w:pPr>
              <w:pStyle w:val="31"/>
              <w:spacing w:line="360" w:lineRule="auto"/>
              <w:rPr>
                <w:rFonts w:cs="宋体" w:asciiTheme="minorEastAsia" w:hAnsiTheme="minorEastAsia"/>
                <w:szCs w:val="24"/>
              </w:rPr>
            </w:pPr>
            <w:r>
              <w:rPr>
                <w:rFonts w:hint="eastAsia" w:cs="宋体" w:asciiTheme="minorEastAsia" w:hAnsiTheme="minorEastAsia"/>
                <w:szCs w:val="24"/>
              </w:rPr>
              <w:t>12</w:t>
            </w:r>
          </w:p>
        </w:tc>
        <w:tc>
          <w:tcPr>
            <w:tcW w:w="2016" w:type="dxa"/>
            <w:vAlign w:val="center"/>
          </w:tcPr>
          <w:p w14:paraId="7A7095EF">
            <w:pPr>
              <w:pStyle w:val="31"/>
              <w:spacing w:line="360" w:lineRule="auto"/>
              <w:rPr>
                <w:rFonts w:cs="宋体" w:asciiTheme="minorEastAsia" w:hAnsiTheme="minorEastAsia"/>
                <w:szCs w:val="24"/>
              </w:rPr>
            </w:pPr>
            <w:r>
              <w:rPr>
                <w:rFonts w:hint="eastAsia" w:cs="宋体" w:asciiTheme="minorEastAsia" w:hAnsiTheme="minorEastAsia"/>
                <w:szCs w:val="24"/>
              </w:rPr>
              <w:t>报价有效期</w:t>
            </w:r>
          </w:p>
        </w:tc>
        <w:tc>
          <w:tcPr>
            <w:tcW w:w="5571" w:type="dxa"/>
            <w:vAlign w:val="center"/>
          </w:tcPr>
          <w:p w14:paraId="5603B006">
            <w:pPr>
              <w:pStyle w:val="31"/>
              <w:spacing w:line="360" w:lineRule="auto"/>
              <w:rPr>
                <w:rFonts w:cs="宋体" w:asciiTheme="minorEastAsia" w:hAnsiTheme="minorEastAsia"/>
                <w:szCs w:val="24"/>
              </w:rPr>
            </w:pPr>
            <w:r>
              <w:rPr>
                <w:rFonts w:hint="eastAsia" w:cs="宋体" w:asciiTheme="minorEastAsia" w:hAnsiTheme="minorEastAsia"/>
                <w:szCs w:val="24"/>
                <w:lang w:val="en-US"/>
              </w:rPr>
              <w:t>60</w:t>
            </w:r>
            <w:r>
              <w:rPr>
                <w:rFonts w:hint="eastAsia" w:cs="宋体" w:asciiTheme="minorEastAsia" w:hAnsiTheme="minorEastAsia"/>
                <w:szCs w:val="24"/>
              </w:rPr>
              <w:t>日历天（从报价截止之日算起）</w:t>
            </w:r>
          </w:p>
        </w:tc>
      </w:tr>
      <w:tr w14:paraId="12866D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736" w:type="dxa"/>
            <w:vAlign w:val="center"/>
          </w:tcPr>
          <w:p w14:paraId="37CF521C">
            <w:pPr>
              <w:pStyle w:val="31"/>
              <w:spacing w:line="360" w:lineRule="auto"/>
              <w:rPr>
                <w:rFonts w:cs="宋体" w:asciiTheme="minorEastAsia" w:hAnsiTheme="minorEastAsia"/>
                <w:szCs w:val="24"/>
              </w:rPr>
            </w:pPr>
            <w:r>
              <w:rPr>
                <w:rFonts w:hint="eastAsia" w:cs="宋体" w:asciiTheme="minorEastAsia" w:hAnsiTheme="minorEastAsia"/>
                <w:szCs w:val="24"/>
              </w:rPr>
              <w:t>13</w:t>
            </w:r>
          </w:p>
        </w:tc>
        <w:tc>
          <w:tcPr>
            <w:tcW w:w="2016" w:type="dxa"/>
            <w:vAlign w:val="center"/>
          </w:tcPr>
          <w:p w14:paraId="437BBE81">
            <w:pPr>
              <w:pStyle w:val="31"/>
              <w:spacing w:line="360" w:lineRule="auto"/>
              <w:rPr>
                <w:rFonts w:cs="宋体" w:asciiTheme="minorEastAsia" w:hAnsiTheme="minorEastAsia"/>
                <w:szCs w:val="24"/>
              </w:rPr>
            </w:pPr>
            <w:r>
              <w:rPr>
                <w:rFonts w:hint="eastAsia" w:cs="宋体" w:asciiTheme="minorEastAsia" w:hAnsiTheme="minorEastAsia"/>
                <w:szCs w:val="24"/>
              </w:rPr>
              <w:t>报价文件格式</w:t>
            </w:r>
          </w:p>
          <w:p w14:paraId="72FA7440">
            <w:pPr>
              <w:pStyle w:val="31"/>
              <w:spacing w:line="360" w:lineRule="auto"/>
              <w:rPr>
                <w:rFonts w:cs="宋体" w:asciiTheme="minorEastAsia" w:hAnsiTheme="minorEastAsia"/>
                <w:szCs w:val="24"/>
              </w:rPr>
            </w:pPr>
            <w:r>
              <w:rPr>
                <w:rFonts w:hint="eastAsia" w:cs="宋体" w:asciiTheme="minorEastAsia" w:hAnsiTheme="minorEastAsia"/>
                <w:szCs w:val="24"/>
              </w:rPr>
              <w:t>及份数</w:t>
            </w:r>
          </w:p>
        </w:tc>
        <w:tc>
          <w:tcPr>
            <w:tcW w:w="5571" w:type="dxa"/>
            <w:vAlign w:val="center"/>
          </w:tcPr>
          <w:p w14:paraId="0A989AF1">
            <w:pPr>
              <w:pStyle w:val="31"/>
              <w:spacing w:line="360" w:lineRule="auto"/>
              <w:rPr>
                <w:rFonts w:cs="宋体" w:asciiTheme="minorEastAsia" w:hAnsiTheme="minorEastAsia"/>
                <w:szCs w:val="24"/>
                <w:lang w:val="en-US"/>
              </w:rPr>
            </w:pPr>
            <w:r>
              <w:rPr>
                <w:rFonts w:hint="eastAsia" w:cs="宋体" w:asciiTheme="minorEastAsia" w:hAnsiTheme="minorEastAsia"/>
                <w:szCs w:val="24"/>
              </w:rPr>
              <w:t>纸质版文件，一正</w:t>
            </w:r>
            <w:r>
              <w:rPr>
                <w:rFonts w:hint="eastAsia" w:cs="宋体" w:asciiTheme="minorEastAsia" w:hAnsiTheme="minorEastAsia"/>
                <w:szCs w:val="24"/>
                <w:lang w:val="en-US"/>
              </w:rPr>
              <w:t>一</w:t>
            </w:r>
            <w:r>
              <w:rPr>
                <w:rFonts w:hint="eastAsia" w:cs="宋体" w:asciiTheme="minorEastAsia" w:hAnsiTheme="minorEastAsia"/>
                <w:szCs w:val="24"/>
              </w:rPr>
              <w:t>副。</w:t>
            </w:r>
            <w:r>
              <w:rPr>
                <w:rFonts w:hint="eastAsia" w:cs="宋体" w:asciiTheme="minorEastAsia" w:hAnsiTheme="minorEastAsia"/>
                <w:szCs w:val="24"/>
                <w:lang w:val="en-US"/>
              </w:rPr>
              <w:t>电子版报价文件一份（U盘）</w:t>
            </w:r>
          </w:p>
        </w:tc>
      </w:tr>
      <w:tr w14:paraId="1523EA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6" w:type="dxa"/>
            <w:vAlign w:val="center"/>
          </w:tcPr>
          <w:p w14:paraId="14C1775C">
            <w:pPr>
              <w:pStyle w:val="31"/>
              <w:spacing w:line="360" w:lineRule="auto"/>
              <w:rPr>
                <w:rFonts w:cs="宋体" w:asciiTheme="minorEastAsia" w:hAnsiTheme="minorEastAsia"/>
                <w:szCs w:val="24"/>
              </w:rPr>
            </w:pPr>
            <w:r>
              <w:rPr>
                <w:rFonts w:hint="eastAsia" w:cs="宋体" w:asciiTheme="minorEastAsia" w:hAnsiTheme="minorEastAsia"/>
                <w:szCs w:val="24"/>
              </w:rPr>
              <w:t>14</w:t>
            </w:r>
          </w:p>
        </w:tc>
        <w:tc>
          <w:tcPr>
            <w:tcW w:w="2016" w:type="dxa"/>
            <w:vAlign w:val="center"/>
          </w:tcPr>
          <w:p w14:paraId="0325B0CD">
            <w:pPr>
              <w:pStyle w:val="31"/>
              <w:spacing w:line="360" w:lineRule="auto"/>
              <w:rPr>
                <w:rFonts w:cs="宋体" w:asciiTheme="minorEastAsia" w:hAnsiTheme="minorEastAsia"/>
                <w:szCs w:val="24"/>
              </w:rPr>
            </w:pPr>
            <w:r>
              <w:rPr>
                <w:rFonts w:hint="eastAsia" w:cs="宋体" w:asciiTheme="minorEastAsia" w:hAnsiTheme="minorEastAsia"/>
                <w:szCs w:val="24"/>
              </w:rPr>
              <w:t>询价文件发布</w:t>
            </w:r>
          </w:p>
        </w:tc>
        <w:tc>
          <w:tcPr>
            <w:tcW w:w="5571" w:type="dxa"/>
            <w:vAlign w:val="center"/>
          </w:tcPr>
          <w:p w14:paraId="772662DB">
            <w:pPr>
              <w:pStyle w:val="31"/>
              <w:spacing w:line="360" w:lineRule="auto"/>
              <w:rPr>
                <w:rFonts w:cs="宋体" w:asciiTheme="minorEastAsia" w:hAnsiTheme="minorEastAsia"/>
                <w:szCs w:val="24"/>
              </w:rPr>
            </w:pPr>
            <w:r>
              <w:rPr>
                <w:rFonts w:hint="eastAsia" w:cs="宋体" w:asciiTheme="minorEastAsia" w:hAnsiTheme="minorEastAsia"/>
                <w:szCs w:val="24"/>
                <w:lang w:val="en-US"/>
              </w:rPr>
              <w:t>详见</w:t>
            </w:r>
            <w:r>
              <w:rPr>
                <w:rFonts w:hint="eastAsia" w:cs="宋体" w:asciiTheme="minorEastAsia" w:hAnsiTheme="minorEastAsia"/>
                <w:szCs w:val="24"/>
              </w:rPr>
              <w:t>询价公告</w:t>
            </w:r>
          </w:p>
        </w:tc>
      </w:tr>
      <w:tr w14:paraId="492089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736" w:type="dxa"/>
            <w:vAlign w:val="center"/>
          </w:tcPr>
          <w:p w14:paraId="0318FD2E">
            <w:pPr>
              <w:pStyle w:val="31"/>
              <w:spacing w:line="360" w:lineRule="auto"/>
              <w:rPr>
                <w:rFonts w:cs="宋体" w:asciiTheme="minorEastAsia" w:hAnsiTheme="minorEastAsia"/>
                <w:szCs w:val="24"/>
              </w:rPr>
            </w:pPr>
            <w:r>
              <w:rPr>
                <w:rFonts w:hint="eastAsia" w:cs="宋体" w:asciiTheme="minorEastAsia" w:hAnsiTheme="minorEastAsia"/>
                <w:szCs w:val="24"/>
              </w:rPr>
              <w:t>15</w:t>
            </w:r>
          </w:p>
        </w:tc>
        <w:tc>
          <w:tcPr>
            <w:tcW w:w="2016" w:type="dxa"/>
            <w:vAlign w:val="center"/>
          </w:tcPr>
          <w:p w14:paraId="335AF628">
            <w:pPr>
              <w:pStyle w:val="31"/>
              <w:spacing w:line="360" w:lineRule="auto"/>
              <w:rPr>
                <w:rFonts w:cs="宋体" w:asciiTheme="minorEastAsia" w:hAnsiTheme="minorEastAsia"/>
                <w:szCs w:val="24"/>
              </w:rPr>
            </w:pPr>
            <w:r>
              <w:rPr>
                <w:rFonts w:hint="eastAsia" w:cs="宋体" w:asciiTheme="minorEastAsia" w:hAnsiTheme="minorEastAsia"/>
                <w:szCs w:val="24"/>
              </w:rPr>
              <w:t>报价文件递交地点及截止时间</w:t>
            </w:r>
          </w:p>
        </w:tc>
        <w:tc>
          <w:tcPr>
            <w:tcW w:w="5571" w:type="dxa"/>
            <w:vAlign w:val="center"/>
          </w:tcPr>
          <w:p w14:paraId="67D9A792">
            <w:pPr>
              <w:pStyle w:val="31"/>
              <w:spacing w:line="360" w:lineRule="auto"/>
              <w:rPr>
                <w:rFonts w:cs="宋体" w:asciiTheme="minorEastAsia" w:hAnsiTheme="minorEastAsia"/>
                <w:szCs w:val="24"/>
              </w:rPr>
            </w:pPr>
            <w:r>
              <w:rPr>
                <w:rFonts w:hint="eastAsia" w:eastAsia="宋体" w:cs="宋体" w:asciiTheme="minorEastAsia" w:hAnsiTheme="minorEastAsia"/>
              </w:rPr>
              <w:t>本次项目采取</w:t>
            </w:r>
            <w:r>
              <w:rPr>
                <w:rFonts w:hint="eastAsia" w:eastAsia="宋体" w:cs="宋体" w:asciiTheme="minorEastAsia" w:hAnsiTheme="minorEastAsia"/>
                <w:lang w:val="en-US"/>
              </w:rPr>
              <w:t>不到场询价</w:t>
            </w:r>
            <w:r>
              <w:rPr>
                <w:rFonts w:hint="eastAsia" w:eastAsia="宋体" w:cs="宋体" w:asciiTheme="minorEastAsia" w:hAnsiTheme="minorEastAsia"/>
              </w:rPr>
              <w:t>的方式进行，供应商无需到</w:t>
            </w:r>
            <w:r>
              <w:rPr>
                <w:rFonts w:hint="eastAsia" w:eastAsia="宋体" w:cs="宋体" w:asciiTheme="minorEastAsia" w:hAnsiTheme="minorEastAsia"/>
                <w:lang w:val="en-US"/>
              </w:rPr>
              <w:t>询价</w:t>
            </w:r>
            <w:r>
              <w:rPr>
                <w:rFonts w:hint="eastAsia" w:eastAsia="宋体" w:cs="宋体" w:asciiTheme="minorEastAsia" w:hAnsiTheme="minorEastAsia"/>
              </w:rPr>
              <w:t>现场，截止时间后递交的响应文件不予接收。供应商在截止时间前，将响应文件密封后通过现场递交或邮寄到</w:t>
            </w:r>
            <w:r>
              <w:rPr>
                <w:rFonts w:hint="eastAsia" w:ascii="宋体" w:hAnsi="宋体" w:cs="宋体"/>
                <w:bCs/>
                <w:szCs w:val="24"/>
              </w:rPr>
              <w:t>湖北省黄石市经济技术开发区·铁山区奥体大道149号黄石科技城5号楼6F</w:t>
            </w:r>
            <w:r>
              <w:rPr>
                <w:rFonts w:hint="eastAsia" w:eastAsia="宋体" w:cs="宋体" w:asciiTheme="minorEastAsia" w:hAnsiTheme="minorEastAsia"/>
              </w:rPr>
              <w:t>。其中供应商</w:t>
            </w:r>
            <w:r>
              <w:rPr>
                <w:rFonts w:hint="eastAsia" w:eastAsia="宋体" w:cs="宋体" w:asciiTheme="minorEastAsia" w:hAnsiTheme="minorEastAsia"/>
                <w:lang w:val="en-US"/>
              </w:rPr>
              <w:t>送达</w:t>
            </w:r>
            <w:r>
              <w:rPr>
                <w:rFonts w:hint="eastAsia" w:eastAsia="宋体" w:cs="宋体" w:asciiTheme="minorEastAsia" w:hAnsiTheme="minorEastAsia"/>
              </w:rPr>
              <w:t>的响应文件一定要在封面上标注参与项目的名称、供应商名称</w:t>
            </w:r>
            <w:r>
              <w:rPr>
                <w:rFonts w:hint="eastAsia" w:eastAsia="宋体" w:cs="宋体" w:asciiTheme="minorEastAsia" w:hAnsiTheme="minorEastAsia"/>
                <w:lang w:val="en-US"/>
              </w:rPr>
              <w:t>及询价日期前不得启封的字样</w:t>
            </w:r>
            <w:r>
              <w:rPr>
                <w:rFonts w:hint="eastAsia" w:eastAsia="宋体" w:cs="宋体" w:asciiTheme="minorEastAsia" w:hAnsiTheme="minorEastAsia"/>
              </w:rPr>
              <w:t>。</w:t>
            </w:r>
          </w:p>
        </w:tc>
      </w:tr>
      <w:tr w14:paraId="012D2E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6" w:type="dxa"/>
            <w:vAlign w:val="center"/>
          </w:tcPr>
          <w:p w14:paraId="029F7325">
            <w:pPr>
              <w:pStyle w:val="31"/>
              <w:spacing w:line="360" w:lineRule="auto"/>
              <w:rPr>
                <w:rFonts w:cs="宋体" w:asciiTheme="minorEastAsia" w:hAnsiTheme="minorEastAsia"/>
                <w:szCs w:val="24"/>
              </w:rPr>
            </w:pPr>
            <w:r>
              <w:rPr>
                <w:rFonts w:hint="eastAsia" w:cs="宋体" w:asciiTheme="minorEastAsia" w:hAnsiTheme="minorEastAsia"/>
                <w:szCs w:val="24"/>
              </w:rPr>
              <w:t>16</w:t>
            </w:r>
          </w:p>
        </w:tc>
        <w:tc>
          <w:tcPr>
            <w:tcW w:w="2016" w:type="dxa"/>
            <w:vAlign w:val="center"/>
          </w:tcPr>
          <w:p w14:paraId="2A2048A9">
            <w:pPr>
              <w:pStyle w:val="31"/>
              <w:spacing w:line="360" w:lineRule="auto"/>
              <w:rPr>
                <w:rFonts w:cs="宋体" w:asciiTheme="minorEastAsia" w:hAnsiTheme="minorEastAsia"/>
                <w:szCs w:val="24"/>
              </w:rPr>
            </w:pPr>
            <w:r>
              <w:rPr>
                <w:rFonts w:hint="eastAsia" w:cs="宋体" w:asciiTheme="minorEastAsia" w:hAnsiTheme="minorEastAsia"/>
                <w:szCs w:val="24"/>
              </w:rPr>
              <w:t>询价时间</w:t>
            </w:r>
          </w:p>
        </w:tc>
        <w:tc>
          <w:tcPr>
            <w:tcW w:w="5571" w:type="dxa"/>
            <w:vAlign w:val="center"/>
          </w:tcPr>
          <w:p w14:paraId="7042FEAD">
            <w:pPr>
              <w:pStyle w:val="31"/>
              <w:spacing w:line="360" w:lineRule="auto"/>
              <w:rPr>
                <w:rFonts w:cs="宋体" w:asciiTheme="minorEastAsia" w:hAnsiTheme="minorEastAsia"/>
                <w:szCs w:val="24"/>
                <w:highlight w:val="yellow"/>
                <w:u w:val="single"/>
              </w:rPr>
            </w:pPr>
            <w:r>
              <w:rPr>
                <w:rFonts w:hint="eastAsia" w:ascii="宋体" w:hAnsi="宋体" w:eastAsia="宋体" w:cs="宋体"/>
                <w:kern w:val="44"/>
                <w:szCs w:val="24"/>
                <w:lang w:val="en-US"/>
              </w:rPr>
              <w:t>2025年08月</w:t>
            </w:r>
            <w:r>
              <w:rPr>
                <w:rFonts w:hint="eastAsia" w:ascii="宋体" w:hAnsi="宋体" w:eastAsia="宋体" w:cs="宋体"/>
                <w:kern w:val="44"/>
                <w:szCs w:val="24"/>
                <w:lang w:val="en-US" w:eastAsia="zh-CN"/>
              </w:rPr>
              <w:t>27</w:t>
            </w:r>
            <w:bookmarkStart w:id="21" w:name="_GoBack"/>
            <w:bookmarkEnd w:id="21"/>
            <w:r>
              <w:rPr>
                <w:rFonts w:hint="eastAsia" w:ascii="宋体" w:hAnsi="宋体" w:eastAsia="宋体" w:cs="宋体"/>
                <w:kern w:val="44"/>
                <w:szCs w:val="24"/>
                <w:lang w:val="en-US"/>
              </w:rPr>
              <w:t>日9时00分</w:t>
            </w:r>
          </w:p>
        </w:tc>
      </w:tr>
      <w:tr w14:paraId="38760B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6" w:type="dxa"/>
            <w:vAlign w:val="center"/>
          </w:tcPr>
          <w:p w14:paraId="7D07E94A">
            <w:pPr>
              <w:pStyle w:val="31"/>
              <w:spacing w:line="360" w:lineRule="auto"/>
              <w:rPr>
                <w:rFonts w:cs="宋体" w:asciiTheme="minorEastAsia" w:hAnsiTheme="minorEastAsia"/>
                <w:szCs w:val="24"/>
              </w:rPr>
            </w:pPr>
            <w:r>
              <w:rPr>
                <w:rFonts w:hint="eastAsia" w:cs="宋体" w:asciiTheme="minorEastAsia" w:hAnsiTheme="minorEastAsia"/>
                <w:szCs w:val="24"/>
              </w:rPr>
              <w:t>17</w:t>
            </w:r>
          </w:p>
        </w:tc>
        <w:tc>
          <w:tcPr>
            <w:tcW w:w="2016" w:type="dxa"/>
            <w:vAlign w:val="center"/>
          </w:tcPr>
          <w:p w14:paraId="412887CC">
            <w:pPr>
              <w:pStyle w:val="31"/>
              <w:spacing w:line="360" w:lineRule="auto"/>
              <w:rPr>
                <w:rFonts w:cs="宋体" w:asciiTheme="minorEastAsia" w:hAnsiTheme="minorEastAsia"/>
                <w:szCs w:val="24"/>
              </w:rPr>
            </w:pPr>
            <w:r>
              <w:rPr>
                <w:rFonts w:hint="eastAsia" w:cs="宋体" w:asciiTheme="minorEastAsia" w:hAnsiTheme="minorEastAsia"/>
                <w:szCs w:val="24"/>
              </w:rPr>
              <w:t>投标保证金</w:t>
            </w:r>
          </w:p>
        </w:tc>
        <w:tc>
          <w:tcPr>
            <w:tcW w:w="5571" w:type="dxa"/>
            <w:vAlign w:val="center"/>
          </w:tcPr>
          <w:p w14:paraId="6A0F2D7C">
            <w:pPr>
              <w:pStyle w:val="31"/>
              <w:spacing w:line="360" w:lineRule="auto"/>
              <w:rPr>
                <w:rFonts w:cs="宋体" w:asciiTheme="minorEastAsia" w:hAnsiTheme="minorEastAsia"/>
                <w:szCs w:val="24"/>
              </w:rPr>
            </w:pPr>
            <w:r>
              <w:rPr>
                <w:rFonts w:hint="eastAsia" w:cs="宋体" w:asciiTheme="minorEastAsia" w:hAnsiTheme="minorEastAsia"/>
                <w:szCs w:val="24"/>
              </w:rPr>
              <w:t>无</w:t>
            </w:r>
          </w:p>
        </w:tc>
      </w:tr>
      <w:tr w14:paraId="612A33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36" w:type="dxa"/>
            <w:vAlign w:val="center"/>
          </w:tcPr>
          <w:p w14:paraId="4C4A4865">
            <w:pPr>
              <w:pStyle w:val="31"/>
              <w:spacing w:line="360" w:lineRule="auto"/>
              <w:rPr>
                <w:rFonts w:cs="宋体" w:asciiTheme="minorEastAsia" w:hAnsiTheme="minorEastAsia"/>
                <w:szCs w:val="24"/>
              </w:rPr>
            </w:pPr>
            <w:r>
              <w:rPr>
                <w:rFonts w:hint="eastAsia" w:cs="宋体" w:asciiTheme="minorEastAsia" w:hAnsiTheme="minorEastAsia"/>
                <w:szCs w:val="24"/>
              </w:rPr>
              <w:t>18</w:t>
            </w:r>
          </w:p>
        </w:tc>
        <w:tc>
          <w:tcPr>
            <w:tcW w:w="2016" w:type="dxa"/>
            <w:vAlign w:val="center"/>
          </w:tcPr>
          <w:p w14:paraId="67E9DA49">
            <w:pPr>
              <w:pStyle w:val="31"/>
              <w:spacing w:line="360" w:lineRule="auto"/>
              <w:rPr>
                <w:rFonts w:cs="宋体" w:asciiTheme="minorEastAsia" w:hAnsiTheme="minorEastAsia"/>
                <w:szCs w:val="24"/>
              </w:rPr>
            </w:pPr>
            <w:r>
              <w:rPr>
                <w:rFonts w:hint="eastAsia" w:cs="宋体" w:asciiTheme="minorEastAsia" w:hAnsiTheme="minorEastAsia"/>
                <w:szCs w:val="24"/>
              </w:rPr>
              <w:t>评定成交标</w:t>
            </w:r>
          </w:p>
        </w:tc>
        <w:tc>
          <w:tcPr>
            <w:tcW w:w="5571" w:type="dxa"/>
            <w:vAlign w:val="center"/>
          </w:tcPr>
          <w:p w14:paraId="5FA6AB8A">
            <w:pPr>
              <w:pStyle w:val="31"/>
              <w:spacing w:line="360" w:lineRule="auto"/>
              <w:rPr>
                <w:rFonts w:cs="宋体" w:asciiTheme="minorEastAsia" w:hAnsiTheme="minorEastAsia"/>
                <w:szCs w:val="24"/>
              </w:rPr>
            </w:pPr>
            <w:r>
              <w:rPr>
                <w:rFonts w:hint="eastAsia" w:cs="宋体" w:asciiTheme="minorEastAsia" w:hAnsiTheme="minorEastAsia"/>
                <w:szCs w:val="24"/>
              </w:rPr>
              <w:t>最低价成交</w:t>
            </w:r>
          </w:p>
        </w:tc>
      </w:tr>
      <w:tr w14:paraId="7707AE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36" w:type="dxa"/>
            <w:vAlign w:val="center"/>
          </w:tcPr>
          <w:p w14:paraId="3537F80C">
            <w:pPr>
              <w:pStyle w:val="31"/>
              <w:spacing w:line="360" w:lineRule="auto"/>
              <w:rPr>
                <w:rFonts w:cs="宋体" w:asciiTheme="minorEastAsia" w:hAnsiTheme="minorEastAsia"/>
                <w:szCs w:val="24"/>
              </w:rPr>
            </w:pPr>
            <w:r>
              <w:rPr>
                <w:rFonts w:hint="eastAsia" w:cs="宋体" w:asciiTheme="minorEastAsia" w:hAnsiTheme="minorEastAsia"/>
                <w:szCs w:val="24"/>
              </w:rPr>
              <w:t>19</w:t>
            </w:r>
          </w:p>
        </w:tc>
        <w:tc>
          <w:tcPr>
            <w:tcW w:w="2016" w:type="dxa"/>
            <w:vAlign w:val="center"/>
          </w:tcPr>
          <w:p w14:paraId="1F018D5C">
            <w:pPr>
              <w:pStyle w:val="31"/>
              <w:spacing w:line="360" w:lineRule="auto"/>
              <w:rPr>
                <w:rFonts w:cs="宋体" w:asciiTheme="minorEastAsia" w:hAnsiTheme="minorEastAsia"/>
                <w:szCs w:val="24"/>
                <w:highlight w:val="yellow"/>
              </w:rPr>
            </w:pPr>
            <w:r>
              <w:rPr>
                <w:rFonts w:hint="eastAsia" w:cs="宋体" w:asciiTheme="minorEastAsia" w:hAnsiTheme="minorEastAsia"/>
                <w:szCs w:val="24"/>
              </w:rPr>
              <w:t>付款方式</w:t>
            </w:r>
          </w:p>
        </w:tc>
        <w:tc>
          <w:tcPr>
            <w:tcW w:w="5571" w:type="dxa"/>
            <w:vAlign w:val="center"/>
          </w:tcPr>
          <w:p w14:paraId="20A37961">
            <w:pPr>
              <w:pStyle w:val="31"/>
              <w:spacing w:line="360" w:lineRule="auto"/>
              <w:rPr>
                <w:rFonts w:cs="宋体" w:asciiTheme="minorEastAsia" w:hAnsiTheme="minorEastAsia"/>
                <w:szCs w:val="24"/>
                <w:highlight w:val="yellow"/>
              </w:rPr>
            </w:pPr>
            <w:r>
              <w:rPr>
                <w:rFonts w:hint="eastAsia" w:cs="宋体" w:asciiTheme="minorEastAsia" w:hAnsiTheme="minorEastAsia"/>
                <w:szCs w:val="24"/>
              </w:rPr>
              <w:t>预付合同总金额30%，改造完成经验收合格并通过涉网性能试验后付清至合同总额90%，剩下10%为质保金，质保期满后，无遗留问题，按合同总价的10%支付，全过程不计息</w:t>
            </w:r>
          </w:p>
        </w:tc>
      </w:tr>
      <w:tr w14:paraId="091DED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23" w:type="dxa"/>
            <w:gridSpan w:val="3"/>
            <w:vAlign w:val="center"/>
          </w:tcPr>
          <w:p w14:paraId="2AD5B8AF">
            <w:pPr>
              <w:pStyle w:val="31"/>
              <w:spacing w:line="360" w:lineRule="auto"/>
              <w:rPr>
                <w:rFonts w:cs="宋体" w:asciiTheme="minorEastAsia" w:hAnsiTheme="minorEastAsia"/>
                <w:szCs w:val="24"/>
              </w:rPr>
            </w:pPr>
          </w:p>
        </w:tc>
      </w:tr>
    </w:tbl>
    <w:p w14:paraId="135B4C31">
      <w:pPr>
        <w:spacing w:before="156" w:beforeLines="50" w:line="560" w:lineRule="exact"/>
        <w:jc w:val="center"/>
        <w:rPr>
          <w:rFonts w:cs="宋体" w:asciiTheme="minorEastAsia" w:hAnsiTheme="minorEastAsia"/>
          <w:b/>
        </w:rPr>
      </w:pPr>
      <w:r>
        <w:rPr>
          <w:rFonts w:hint="eastAsia" w:cs="宋体" w:asciiTheme="minorEastAsia" w:hAnsiTheme="minorEastAsia"/>
          <w:b/>
        </w:rPr>
        <w:t>二、询价文件</w:t>
      </w:r>
    </w:p>
    <w:p w14:paraId="6600AD0A">
      <w:pPr>
        <w:tabs>
          <w:tab w:val="left" w:pos="3878"/>
        </w:tabs>
        <w:spacing w:line="560" w:lineRule="exact"/>
        <w:ind w:firstLine="480"/>
        <w:rPr>
          <w:rFonts w:cs="宋体" w:asciiTheme="minorEastAsia" w:hAnsiTheme="minorEastAsia"/>
        </w:rPr>
      </w:pPr>
      <w:r>
        <w:rPr>
          <w:rFonts w:hint="eastAsia" w:cs="宋体" w:asciiTheme="minorEastAsia" w:hAnsiTheme="minorEastAsia"/>
        </w:rPr>
        <w:t>1．询价文件的组成</w:t>
      </w:r>
    </w:p>
    <w:p w14:paraId="17CE9937">
      <w:pPr>
        <w:spacing w:line="560" w:lineRule="exact"/>
        <w:ind w:firstLine="480"/>
        <w:rPr>
          <w:rFonts w:cs="宋体" w:asciiTheme="minorEastAsia" w:hAnsiTheme="minorEastAsia"/>
        </w:rPr>
      </w:pPr>
      <w:r>
        <w:rPr>
          <w:rFonts w:hint="eastAsia" w:cs="宋体" w:asciiTheme="minorEastAsia" w:hAnsiTheme="minorEastAsia"/>
        </w:rPr>
        <w:t>1.1  询价文件包括下列内容</w:t>
      </w:r>
    </w:p>
    <w:p w14:paraId="2443D8FC">
      <w:pPr>
        <w:spacing w:line="560" w:lineRule="exact"/>
        <w:ind w:firstLine="480"/>
        <w:rPr>
          <w:rFonts w:cs="宋体" w:asciiTheme="minorEastAsia" w:hAnsiTheme="minorEastAsia"/>
        </w:rPr>
      </w:pPr>
      <w:r>
        <w:rPr>
          <w:rFonts w:hint="eastAsia" w:cs="宋体" w:asciiTheme="minorEastAsia" w:hAnsiTheme="minorEastAsia"/>
        </w:rPr>
        <w:t>第一章  询价公告</w:t>
      </w:r>
    </w:p>
    <w:p w14:paraId="4FBBCBDC">
      <w:pPr>
        <w:spacing w:line="560" w:lineRule="exact"/>
        <w:ind w:firstLine="480"/>
        <w:rPr>
          <w:rFonts w:cs="宋体" w:asciiTheme="minorEastAsia" w:hAnsiTheme="minorEastAsia"/>
        </w:rPr>
      </w:pPr>
      <w:r>
        <w:rPr>
          <w:rFonts w:hint="eastAsia" w:cs="宋体" w:asciiTheme="minorEastAsia" w:hAnsiTheme="minorEastAsia"/>
        </w:rPr>
        <w:t>第二章  报价须知及报价须知前附表</w:t>
      </w:r>
    </w:p>
    <w:p w14:paraId="27BB905A">
      <w:pPr>
        <w:spacing w:line="560" w:lineRule="exact"/>
        <w:ind w:firstLine="480"/>
        <w:rPr>
          <w:rFonts w:cs="宋体" w:asciiTheme="minorEastAsia" w:hAnsiTheme="minorEastAsia"/>
        </w:rPr>
      </w:pPr>
      <w:r>
        <w:rPr>
          <w:rFonts w:hint="eastAsia" w:cs="宋体" w:asciiTheme="minorEastAsia" w:hAnsiTheme="minorEastAsia"/>
        </w:rPr>
        <w:t>第三章  采购内容及技术要求</w:t>
      </w:r>
    </w:p>
    <w:p w14:paraId="3EB04639">
      <w:pPr>
        <w:spacing w:line="560" w:lineRule="exact"/>
        <w:ind w:firstLine="480"/>
        <w:rPr>
          <w:rFonts w:cs="宋体" w:asciiTheme="minorEastAsia" w:hAnsiTheme="minorEastAsia"/>
        </w:rPr>
      </w:pPr>
      <w:r>
        <w:rPr>
          <w:rFonts w:hint="eastAsia" w:cs="宋体" w:asciiTheme="minorEastAsia" w:hAnsiTheme="minorEastAsia"/>
        </w:rPr>
        <w:t>第四章  购销合同</w:t>
      </w:r>
    </w:p>
    <w:p w14:paraId="07E45DF6">
      <w:pPr>
        <w:spacing w:line="560" w:lineRule="exact"/>
        <w:ind w:firstLine="480"/>
        <w:rPr>
          <w:rFonts w:cs="宋体" w:asciiTheme="minorEastAsia" w:hAnsiTheme="minorEastAsia"/>
        </w:rPr>
      </w:pPr>
      <w:r>
        <w:rPr>
          <w:rFonts w:hint="eastAsia" w:cs="宋体" w:asciiTheme="minorEastAsia" w:hAnsiTheme="minorEastAsia"/>
        </w:rPr>
        <w:t>第五章  报价文件格式</w:t>
      </w:r>
    </w:p>
    <w:p w14:paraId="1162A410">
      <w:pPr>
        <w:spacing w:line="560" w:lineRule="exact"/>
        <w:ind w:firstLine="480"/>
        <w:rPr>
          <w:rFonts w:cs="宋体" w:asciiTheme="minorEastAsia" w:hAnsiTheme="minorEastAsia"/>
        </w:rPr>
      </w:pPr>
      <w:r>
        <w:rPr>
          <w:rFonts w:hint="eastAsia" w:cs="宋体" w:asciiTheme="minorEastAsia" w:hAnsiTheme="minorEastAsia"/>
        </w:rPr>
        <w:t>1.2  除1.1内容外，采购人在提交报价文件截止时间前所发出的对询价文件的澄清或修改内容，均为询价文件的组成部分，对采购人和供应商起约束作用。</w:t>
      </w:r>
    </w:p>
    <w:p w14:paraId="6EE4619B">
      <w:pPr>
        <w:spacing w:line="560" w:lineRule="exact"/>
        <w:ind w:firstLine="480"/>
        <w:rPr>
          <w:rFonts w:cs="宋体" w:asciiTheme="minorEastAsia" w:hAnsiTheme="minorEastAsia"/>
        </w:rPr>
      </w:pPr>
      <w:r>
        <w:rPr>
          <w:rFonts w:hint="eastAsia" w:cs="宋体" w:asciiTheme="minorEastAsia" w:hAnsiTheme="minorEastAsia"/>
        </w:rPr>
        <w:t>1.3  供应商下载询价文件后，应仔细检查询价文件的所有内容，如有残缺等问题应在获得询价文件当日内向采购人提出，否则，由此引起的损失由供应商自己承担。供应商同时应认真审阅询价文件中所有的事项、格式、条款和规范要求等，若供应商的报价文件没有按询价文件要求提交全部资料，或报价文件没有对询价文件做出实质性响应，其风险由供应商自行承担，并根据有关条款规定，该报价有可能被拒绝。</w:t>
      </w:r>
    </w:p>
    <w:p w14:paraId="79B14EEE">
      <w:pPr>
        <w:tabs>
          <w:tab w:val="left" w:pos="3878"/>
        </w:tabs>
        <w:spacing w:line="560" w:lineRule="exact"/>
        <w:ind w:firstLine="480"/>
        <w:rPr>
          <w:rFonts w:cs="宋体" w:asciiTheme="minorEastAsia" w:hAnsiTheme="minorEastAsia"/>
        </w:rPr>
      </w:pPr>
      <w:r>
        <w:rPr>
          <w:rFonts w:hint="eastAsia" w:cs="宋体" w:asciiTheme="minorEastAsia" w:hAnsiTheme="minorEastAsia"/>
        </w:rPr>
        <w:t>2．询价文件的澄清</w:t>
      </w:r>
    </w:p>
    <w:p w14:paraId="43CA0130">
      <w:pPr>
        <w:tabs>
          <w:tab w:val="left" w:pos="3878"/>
        </w:tabs>
        <w:spacing w:line="560" w:lineRule="exact"/>
        <w:ind w:firstLine="480"/>
        <w:rPr>
          <w:rFonts w:cs="宋体" w:asciiTheme="minorEastAsia" w:hAnsiTheme="minorEastAsia"/>
          <w:spacing w:val="20"/>
        </w:rPr>
      </w:pPr>
      <w:r>
        <w:rPr>
          <w:rFonts w:hint="eastAsia" w:cs="宋体" w:asciiTheme="minorEastAsia" w:hAnsiTheme="minorEastAsia"/>
        </w:rPr>
        <w:t>见</w:t>
      </w:r>
      <w:r>
        <w:rPr>
          <w:rFonts w:hint="eastAsia" w:cs="宋体" w:asciiTheme="minorEastAsia" w:hAnsiTheme="minorEastAsia"/>
          <w:spacing w:val="20"/>
        </w:rPr>
        <w:t>报价须知前附表</w:t>
      </w:r>
    </w:p>
    <w:p w14:paraId="4B95ACB5">
      <w:pPr>
        <w:tabs>
          <w:tab w:val="left" w:pos="3878"/>
        </w:tabs>
        <w:spacing w:line="560" w:lineRule="exact"/>
        <w:ind w:firstLine="480"/>
        <w:rPr>
          <w:rFonts w:cs="宋体" w:asciiTheme="minorEastAsia" w:hAnsiTheme="minorEastAsia"/>
        </w:rPr>
      </w:pPr>
      <w:r>
        <w:rPr>
          <w:rFonts w:hint="eastAsia" w:cs="宋体" w:asciiTheme="minorEastAsia" w:hAnsiTheme="minorEastAsia"/>
        </w:rPr>
        <w:t>3．询价文件的修改</w:t>
      </w:r>
    </w:p>
    <w:p w14:paraId="299BF0BB">
      <w:pPr>
        <w:spacing w:line="560" w:lineRule="exact"/>
        <w:ind w:firstLine="480"/>
        <w:rPr>
          <w:rFonts w:cs="宋体" w:asciiTheme="minorEastAsia" w:hAnsiTheme="minorEastAsia"/>
        </w:rPr>
      </w:pPr>
      <w:r>
        <w:rPr>
          <w:rFonts w:hint="eastAsia" w:cs="宋体" w:asciiTheme="minorEastAsia" w:hAnsiTheme="minorEastAsia"/>
        </w:rPr>
        <w:t>3.1  询价文件发出后，在提交报价文件截止时间前，采购人可对询价文件进行必要的澄清或修改。</w:t>
      </w:r>
    </w:p>
    <w:p w14:paraId="15906349">
      <w:pPr>
        <w:spacing w:line="560" w:lineRule="exact"/>
        <w:ind w:firstLine="480"/>
        <w:rPr>
          <w:rFonts w:cs="宋体" w:asciiTheme="minorEastAsia" w:hAnsiTheme="minorEastAsia"/>
        </w:rPr>
      </w:pPr>
      <w:r>
        <w:rPr>
          <w:rFonts w:hint="eastAsia" w:cs="宋体" w:asciiTheme="minorEastAsia" w:hAnsiTheme="minorEastAsia"/>
        </w:rPr>
        <w:t>3.2  询价文件的修改将公开发布。询价文件的修改内容作为询价文件的组成部分，具有约束作用。</w:t>
      </w:r>
    </w:p>
    <w:p w14:paraId="1AA60416">
      <w:pPr>
        <w:spacing w:line="560" w:lineRule="exact"/>
        <w:ind w:firstLine="480"/>
        <w:rPr>
          <w:rFonts w:cs="宋体" w:asciiTheme="minorEastAsia" w:hAnsiTheme="minorEastAsia"/>
        </w:rPr>
      </w:pPr>
      <w:r>
        <w:rPr>
          <w:rFonts w:hint="eastAsia" w:cs="宋体" w:asciiTheme="minorEastAsia" w:hAnsiTheme="minorEastAsia"/>
        </w:rPr>
        <w:t>3.3询价文件的澄清、修改、补充等内容均以网上发布公示形式明确的内容为准。当询价文件、询价文件的澄清、修改、补充等在同一内容的表述上不一致时，以最后发出的文件为准。</w:t>
      </w:r>
    </w:p>
    <w:p w14:paraId="746594BC">
      <w:pPr>
        <w:spacing w:line="560" w:lineRule="exact"/>
        <w:ind w:firstLine="480"/>
        <w:rPr>
          <w:rFonts w:cs="宋体" w:asciiTheme="minorEastAsia" w:hAnsiTheme="minorEastAsia"/>
        </w:rPr>
      </w:pPr>
      <w:r>
        <w:rPr>
          <w:rFonts w:hint="eastAsia" w:cs="宋体" w:asciiTheme="minorEastAsia" w:hAnsiTheme="minorEastAsia"/>
        </w:rPr>
        <w:t>4.询价保证金的收取：无</w:t>
      </w:r>
    </w:p>
    <w:p w14:paraId="555860E0">
      <w:pPr>
        <w:spacing w:before="156" w:beforeLines="50" w:line="560" w:lineRule="exact"/>
        <w:jc w:val="center"/>
        <w:rPr>
          <w:rFonts w:cs="宋体" w:asciiTheme="minorEastAsia" w:hAnsiTheme="minorEastAsia"/>
          <w:b/>
        </w:rPr>
      </w:pPr>
      <w:r>
        <w:rPr>
          <w:rFonts w:hint="eastAsia" w:cs="宋体" w:asciiTheme="minorEastAsia" w:hAnsiTheme="minorEastAsia"/>
          <w:b/>
        </w:rPr>
        <w:t>三、报价文件的编制</w:t>
      </w:r>
    </w:p>
    <w:p w14:paraId="6473A47A">
      <w:pPr>
        <w:spacing w:line="560" w:lineRule="exact"/>
        <w:ind w:firstLine="480"/>
        <w:rPr>
          <w:rFonts w:cs="宋体" w:asciiTheme="minorEastAsia" w:hAnsiTheme="minorEastAsia"/>
        </w:rPr>
      </w:pPr>
      <w:r>
        <w:rPr>
          <w:rFonts w:hint="eastAsia" w:cs="宋体" w:asciiTheme="minorEastAsia" w:hAnsiTheme="minorEastAsia"/>
        </w:rPr>
        <w:t>1.报价文件的语言及度量衡单位</w:t>
      </w:r>
    </w:p>
    <w:p w14:paraId="5CD0B07E">
      <w:pPr>
        <w:spacing w:line="560" w:lineRule="exact"/>
        <w:ind w:firstLine="480"/>
        <w:rPr>
          <w:rFonts w:cs="宋体" w:asciiTheme="minorEastAsia" w:hAnsiTheme="minorEastAsia"/>
        </w:rPr>
      </w:pPr>
      <w:r>
        <w:rPr>
          <w:rFonts w:hint="eastAsia" w:cs="宋体" w:asciiTheme="minorEastAsia" w:hAnsiTheme="minorEastAsia"/>
        </w:rPr>
        <w:t>1.1  报价文件和与报价有关的所有文件均应使用汉语。</w:t>
      </w:r>
    </w:p>
    <w:p w14:paraId="71326394">
      <w:pPr>
        <w:spacing w:line="560" w:lineRule="exact"/>
        <w:ind w:firstLine="480"/>
        <w:rPr>
          <w:rFonts w:cs="宋体" w:asciiTheme="minorEastAsia" w:hAnsiTheme="minorEastAsia"/>
        </w:rPr>
      </w:pPr>
      <w:r>
        <w:rPr>
          <w:rFonts w:hint="eastAsia" w:cs="宋体" w:asciiTheme="minorEastAsia" w:hAnsiTheme="minorEastAsia"/>
        </w:rPr>
        <w:t>1.2  除工程规范另有规定外，报价文件使用的度量衡单位，均采用中华人民共和国法定计量单位。</w:t>
      </w:r>
    </w:p>
    <w:p w14:paraId="6876EDE5">
      <w:pPr>
        <w:spacing w:line="560" w:lineRule="exact"/>
        <w:ind w:firstLine="480"/>
        <w:rPr>
          <w:rFonts w:cs="宋体" w:asciiTheme="minorEastAsia" w:hAnsiTheme="minorEastAsia"/>
        </w:rPr>
      </w:pPr>
      <w:r>
        <w:rPr>
          <w:rFonts w:hint="eastAsia" w:cs="宋体" w:asciiTheme="minorEastAsia" w:hAnsiTheme="minorEastAsia"/>
        </w:rPr>
        <w:t>2．报价文件的组成</w:t>
      </w:r>
    </w:p>
    <w:p w14:paraId="21B78643">
      <w:pPr>
        <w:spacing w:line="560" w:lineRule="exact"/>
        <w:ind w:firstLine="480"/>
        <w:rPr>
          <w:rFonts w:cs="宋体" w:asciiTheme="minorEastAsia" w:hAnsiTheme="minorEastAsia"/>
        </w:rPr>
      </w:pPr>
      <w:r>
        <w:rPr>
          <w:rFonts w:hint="eastAsia" w:cs="宋体" w:asciiTheme="minorEastAsia" w:hAnsiTheme="minorEastAsia"/>
        </w:rPr>
        <w:t>2.1报价文件格式</w:t>
      </w:r>
    </w:p>
    <w:p w14:paraId="7BC744F8">
      <w:pPr>
        <w:spacing w:line="560" w:lineRule="exact"/>
        <w:ind w:firstLine="480"/>
        <w:rPr>
          <w:rFonts w:cs="宋体" w:asciiTheme="minorEastAsia" w:hAnsiTheme="minorEastAsia"/>
        </w:rPr>
      </w:pPr>
      <w:r>
        <w:rPr>
          <w:rFonts w:hint="eastAsia" w:cs="宋体" w:asciiTheme="minorEastAsia" w:hAnsiTheme="minorEastAsia"/>
        </w:rPr>
        <w:t>1）报价表</w:t>
      </w:r>
    </w:p>
    <w:p w14:paraId="0E324E98">
      <w:pPr>
        <w:spacing w:line="560" w:lineRule="exact"/>
        <w:ind w:firstLine="480"/>
        <w:rPr>
          <w:rFonts w:cs="宋体" w:asciiTheme="minorEastAsia" w:hAnsiTheme="minorEastAsia"/>
          <w:bCs/>
        </w:rPr>
      </w:pPr>
      <w:r>
        <w:rPr>
          <w:rFonts w:hint="eastAsia" w:cs="宋体" w:asciiTheme="minorEastAsia" w:hAnsiTheme="minorEastAsia"/>
        </w:rPr>
        <w:t>2）</w:t>
      </w:r>
      <w:r>
        <w:rPr>
          <w:rFonts w:hint="eastAsia" w:cs="宋体" w:asciiTheme="minorEastAsia" w:hAnsiTheme="minorEastAsia"/>
          <w:bCs/>
        </w:rPr>
        <w:t>法定代表人资格证明书</w:t>
      </w:r>
    </w:p>
    <w:p w14:paraId="3EBA7FE8">
      <w:pPr>
        <w:spacing w:line="560" w:lineRule="exact"/>
        <w:ind w:firstLine="480"/>
        <w:rPr>
          <w:rFonts w:cs="宋体" w:asciiTheme="minorEastAsia" w:hAnsiTheme="minorEastAsia"/>
        </w:rPr>
      </w:pPr>
      <w:r>
        <w:rPr>
          <w:rFonts w:hint="eastAsia" w:cs="宋体" w:asciiTheme="minorEastAsia" w:hAnsiTheme="minorEastAsia"/>
        </w:rPr>
        <w:t>3）授权委托书；</w:t>
      </w:r>
    </w:p>
    <w:p w14:paraId="4A640B4C">
      <w:pPr>
        <w:spacing w:line="560" w:lineRule="exact"/>
        <w:ind w:firstLine="480"/>
        <w:rPr>
          <w:rFonts w:cs="宋体" w:asciiTheme="minorEastAsia" w:hAnsiTheme="minorEastAsia"/>
        </w:rPr>
      </w:pPr>
      <w:r>
        <w:rPr>
          <w:rFonts w:hint="eastAsia" w:cs="宋体" w:asciiTheme="minorEastAsia" w:hAnsiTheme="minorEastAsia"/>
        </w:rPr>
        <w:t>4) 报价文件资格审查部分</w:t>
      </w:r>
    </w:p>
    <w:p w14:paraId="43F6AB8B">
      <w:pPr>
        <w:spacing w:line="560" w:lineRule="exact"/>
        <w:ind w:firstLine="480"/>
        <w:rPr>
          <w:rFonts w:cs="宋体" w:asciiTheme="minorEastAsia" w:hAnsiTheme="minorEastAsia"/>
        </w:rPr>
      </w:pPr>
      <w:r>
        <w:rPr>
          <w:rFonts w:hint="eastAsia" w:cs="宋体" w:asciiTheme="minorEastAsia" w:hAnsiTheme="minorEastAsia"/>
        </w:rPr>
        <w:t xml:space="preserve">2.2 </w:t>
      </w:r>
      <w:r>
        <w:rPr>
          <w:rFonts w:hint="eastAsia" w:cs="宋体" w:asciiTheme="minorEastAsia" w:hAnsiTheme="minorEastAsia"/>
          <w:b/>
          <w:bCs/>
        </w:rPr>
        <w:t>报价单位必须使用询价文件提供的表格格式，但表格可以按格式扩展</w:t>
      </w:r>
      <w:r>
        <w:rPr>
          <w:rFonts w:hint="eastAsia" w:cs="宋体" w:asciiTheme="minorEastAsia" w:hAnsiTheme="minorEastAsia"/>
        </w:rPr>
        <w:t>。</w:t>
      </w:r>
    </w:p>
    <w:p w14:paraId="13C7CCCE">
      <w:pPr>
        <w:spacing w:line="560" w:lineRule="exact"/>
        <w:ind w:firstLine="480"/>
        <w:rPr>
          <w:rFonts w:cs="宋体" w:asciiTheme="minorEastAsia" w:hAnsiTheme="minorEastAsia"/>
        </w:rPr>
      </w:pPr>
      <w:r>
        <w:rPr>
          <w:rFonts w:hint="eastAsia" w:cs="宋体" w:asciiTheme="minorEastAsia" w:hAnsiTheme="minorEastAsia"/>
        </w:rPr>
        <w:t>3．报价文件格式</w:t>
      </w:r>
    </w:p>
    <w:p w14:paraId="0FA469E0">
      <w:pPr>
        <w:spacing w:line="560" w:lineRule="exact"/>
        <w:ind w:firstLine="480"/>
        <w:rPr>
          <w:rFonts w:cs="宋体" w:asciiTheme="minorEastAsia" w:hAnsiTheme="minorEastAsia"/>
        </w:rPr>
      </w:pPr>
      <w:r>
        <w:rPr>
          <w:rFonts w:hint="eastAsia" w:cs="宋体" w:asciiTheme="minorEastAsia" w:hAnsiTheme="minorEastAsia"/>
        </w:rPr>
        <w:t>3.1  报价文件包括本须知规定的内容，供应商提交的报价文件应当使用询价文件所提供的报价文件全部格式（表格可以按同样格式扩展）。</w:t>
      </w:r>
    </w:p>
    <w:p w14:paraId="4584992A">
      <w:pPr>
        <w:tabs>
          <w:tab w:val="left" w:pos="3878"/>
        </w:tabs>
        <w:spacing w:line="560" w:lineRule="exact"/>
        <w:ind w:firstLine="480"/>
        <w:rPr>
          <w:rFonts w:cs="宋体" w:asciiTheme="minorEastAsia" w:hAnsiTheme="minorEastAsia"/>
        </w:rPr>
      </w:pPr>
      <w:r>
        <w:rPr>
          <w:rFonts w:hint="eastAsia" w:cs="宋体" w:asciiTheme="minorEastAsia" w:hAnsiTheme="minorEastAsia"/>
        </w:rPr>
        <w:t>4.报价</w:t>
      </w:r>
    </w:p>
    <w:p w14:paraId="616CD973">
      <w:pPr>
        <w:spacing w:line="560" w:lineRule="exact"/>
        <w:ind w:firstLine="480"/>
        <w:rPr>
          <w:rFonts w:cs="宋体" w:asciiTheme="minorEastAsia" w:hAnsiTheme="minorEastAsia"/>
        </w:rPr>
      </w:pPr>
      <w:r>
        <w:rPr>
          <w:rFonts w:hint="eastAsia" w:cs="宋体" w:asciiTheme="minorEastAsia" w:hAnsiTheme="minorEastAsia"/>
        </w:rPr>
        <w:t>各供应商应按照询价文件的要求及自身情况编制造价。</w:t>
      </w:r>
    </w:p>
    <w:p w14:paraId="70C2ED74">
      <w:pPr>
        <w:spacing w:line="560" w:lineRule="exact"/>
        <w:ind w:firstLine="480"/>
        <w:rPr>
          <w:rFonts w:cs="宋体" w:asciiTheme="minorEastAsia" w:hAnsiTheme="minorEastAsia"/>
        </w:rPr>
      </w:pPr>
      <w:r>
        <w:rPr>
          <w:rFonts w:hint="eastAsia" w:cs="宋体" w:asciiTheme="minorEastAsia" w:hAnsiTheme="minorEastAsia"/>
        </w:rPr>
        <w:t>4.1.1报价应包括按询价文件规定,完成报价文件中所列项目的全部费用。</w:t>
      </w:r>
    </w:p>
    <w:p w14:paraId="33427FDB">
      <w:pPr>
        <w:spacing w:line="560" w:lineRule="exact"/>
        <w:ind w:firstLine="480"/>
        <w:rPr>
          <w:rFonts w:cs="宋体" w:asciiTheme="minorEastAsia" w:hAnsiTheme="minorEastAsia"/>
        </w:rPr>
      </w:pPr>
      <w:r>
        <w:rPr>
          <w:rFonts w:hint="eastAsia" w:cs="宋体" w:asciiTheme="minorEastAsia" w:hAnsiTheme="minorEastAsia"/>
        </w:rPr>
        <w:t>4.1.2报价应按固定总价报价，报价中包含成本、利润、税金、开办费、技术措施费、机械进出等所有费用。</w:t>
      </w:r>
    </w:p>
    <w:p w14:paraId="0001D83D">
      <w:pPr>
        <w:spacing w:line="560" w:lineRule="exact"/>
        <w:ind w:firstLine="480"/>
        <w:rPr>
          <w:rFonts w:cs="宋体" w:asciiTheme="minorEastAsia" w:hAnsiTheme="minorEastAsia"/>
        </w:rPr>
      </w:pPr>
      <w:r>
        <w:rPr>
          <w:rFonts w:hint="eastAsia" w:cs="宋体" w:asciiTheme="minorEastAsia" w:hAnsiTheme="minorEastAsia"/>
        </w:rPr>
        <w:t>5．报价货币</w:t>
      </w:r>
    </w:p>
    <w:p w14:paraId="604691DC">
      <w:pPr>
        <w:spacing w:line="560" w:lineRule="exact"/>
        <w:ind w:firstLine="480"/>
        <w:rPr>
          <w:rFonts w:cs="宋体" w:asciiTheme="minorEastAsia" w:hAnsiTheme="minorEastAsia"/>
        </w:rPr>
      </w:pPr>
      <w:r>
        <w:rPr>
          <w:rFonts w:hint="eastAsia" w:cs="宋体" w:asciiTheme="minorEastAsia" w:hAnsiTheme="minorEastAsia"/>
        </w:rPr>
        <w:t>5.1  本项目报价采用的币种为人民币。</w:t>
      </w:r>
    </w:p>
    <w:p w14:paraId="582F5C75">
      <w:pPr>
        <w:spacing w:line="560" w:lineRule="exact"/>
        <w:ind w:firstLine="480"/>
        <w:rPr>
          <w:rFonts w:cs="宋体" w:asciiTheme="minorEastAsia" w:hAnsiTheme="minorEastAsia"/>
        </w:rPr>
      </w:pPr>
      <w:r>
        <w:rPr>
          <w:rFonts w:hint="eastAsia" w:cs="宋体" w:asciiTheme="minorEastAsia" w:hAnsiTheme="minorEastAsia"/>
        </w:rPr>
        <w:t>6．报价有效期</w:t>
      </w:r>
    </w:p>
    <w:p w14:paraId="693958C2">
      <w:pPr>
        <w:spacing w:line="560" w:lineRule="exact"/>
        <w:ind w:firstLine="480"/>
        <w:rPr>
          <w:rFonts w:cs="宋体" w:asciiTheme="minorEastAsia" w:hAnsiTheme="minorEastAsia"/>
        </w:rPr>
      </w:pPr>
      <w:r>
        <w:rPr>
          <w:rFonts w:hint="eastAsia" w:cs="宋体" w:asciiTheme="minorEastAsia" w:hAnsiTheme="minorEastAsia"/>
        </w:rPr>
        <w:t>6.1  报价有效期见本须知前附表所规定的期限，在此期限内，凡符合本询价文件要求的报价文件均保持有效。</w:t>
      </w:r>
    </w:p>
    <w:p w14:paraId="7461412D">
      <w:pPr>
        <w:tabs>
          <w:tab w:val="left" w:pos="3878"/>
        </w:tabs>
        <w:spacing w:line="560" w:lineRule="exact"/>
        <w:ind w:firstLine="480"/>
        <w:rPr>
          <w:rFonts w:cs="宋体" w:asciiTheme="minorEastAsia" w:hAnsiTheme="minorEastAsia"/>
        </w:rPr>
      </w:pPr>
      <w:r>
        <w:rPr>
          <w:rFonts w:hint="eastAsia" w:cs="宋体" w:asciiTheme="minorEastAsia" w:hAnsiTheme="minorEastAsia"/>
        </w:rPr>
        <w:t>7. 报价文件的份数和签署</w:t>
      </w:r>
    </w:p>
    <w:p w14:paraId="65A683DC">
      <w:pPr>
        <w:spacing w:line="560" w:lineRule="exact"/>
        <w:ind w:firstLine="480"/>
        <w:rPr>
          <w:rFonts w:cs="宋体" w:asciiTheme="minorEastAsia" w:hAnsiTheme="minorEastAsia"/>
        </w:rPr>
      </w:pPr>
      <w:r>
        <w:rPr>
          <w:rFonts w:hint="eastAsia" w:cs="宋体" w:asciiTheme="minorEastAsia" w:hAnsiTheme="minorEastAsia"/>
        </w:rPr>
        <w:t>7.1 报价单位编制报价文件应符合下列要求：</w:t>
      </w:r>
    </w:p>
    <w:p w14:paraId="0626DD46">
      <w:pPr>
        <w:tabs>
          <w:tab w:val="left" w:pos="567"/>
        </w:tabs>
        <w:spacing w:line="360" w:lineRule="auto"/>
        <w:ind w:firstLine="482" w:firstLineChars="200"/>
        <w:rPr>
          <w:rFonts w:ascii="宋体" w:hAnsi="宋体" w:eastAsia="宋体" w:cs="宋体"/>
          <w:b/>
          <w:bCs/>
          <w:kern w:val="44"/>
        </w:rPr>
      </w:pPr>
      <w:r>
        <w:rPr>
          <w:rFonts w:hint="eastAsia" w:ascii="宋体" w:hAnsi="宋体" w:eastAsia="宋体" w:cs="宋体"/>
          <w:b/>
          <w:bCs/>
          <w:kern w:val="44"/>
        </w:rPr>
        <w:t>报价单位应编制报价文件贰份(含正本壹份、副本壹份)，电子版报价文件一份（U盘），报价文件概不退还。报价文件正本和副本如有不一致之处，以正本为准。</w:t>
      </w:r>
    </w:p>
    <w:p w14:paraId="4C9E8C15">
      <w:pPr>
        <w:spacing w:line="560" w:lineRule="exact"/>
        <w:ind w:firstLine="480"/>
        <w:rPr>
          <w:rFonts w:cs="宋体" w:asciiTheme="minorEastAsia" w:hAnsiTheme="minorEastAsia"/>
        </w:rPr>
      </w:pPr>
      <w:r>
        <w:rPr>
          <w:rFonts w:hint="eastAsia" w:cs="宋体" w:asciiTheme="minorEastAsia" w:hAnsiTheme="minorEastAsia"/>
        </w:rPr>
        <w:t>7.2 报价文件的正本和副本均需打印或使用不退色的蓝、黑色墨水书写，纸张采用A4，字迹应清晰易于辨认，并应在报价文件封面的右上角清楚的注明“正本”或“副本”，当正本与副本不一致时，以正本为准。</w:t>
      </w:r>
    </w:p>
    <w:p w14:paraId="55DCB0CB">
      <w:pPr>
        <w:spacing w:line="560" w:lineRule="exact"/>
        <w:ind w:firstLine="480"/>
        <w:rPr>
          <w:rFonts w:cs="宋体" w:asciiTheme="minorEastAsia" w:hAnsiTheme="minorEastAsia"/>
        </w:rPr>
      </w:pPr>
      <w:r>
        <w:rPr>
          <w:rFonts w:hint="eastAsia" w:cs="宋体" w:asciiTheme="minorEastAsia" w:hAnsiTheme="minorEastAsia"/>
        </w:rPr>
        <w:t>7.3报价文件应加盖供应商印章并经法定代表人或其委托代理人签字或盖章。由委托代理人签字或盖章的报价文件中须同时提交报价文件签署授权委托书，报价文件签署授权委托书格式、签字、盖章及内容应符合要求，否则报价文件签署授权委托书无效。</w:t>
      </w:r>
    </w:p>
    <w:p w14:paraId="312CDCF6">
      <w:pPr>
        <w:spacing w:line="560" w:lineRule="exact"/>
        <w:ind w:firstLine="480"/>
        <w:rPr>
          <w:rFonts w:cs="宋体" w:asciiTheme="minorEastAsia" w:hAnsiTheme="minorEastAsia"/>
        </w:rPr>
      </w:pPr>
      <w:r>
        <w:rPr>
          <w:rFonts w:hint="eastAsia" w:cs="宋体" w:asciiTheme="minorEastAsia" w:hAnsiTheme="minorEastAsia"/>
        </w:rPr>
        <w:t>7.4全套报价文件应无涂改和行间插字，除非这些删改是根据询价单位的指示进行的。或者是报价单位造成的必须修改的错误。修改处应由报价文件签字人签字证明并加盖印鉴。</w:t>
      </w:r>
    </w:p>
    <w:p w14:paraId="44A17406">
      <w:pPr>
        <w:spacing w:line="560" w:lineRule="exact"/>
        <w:ind w:firstLine="480"/>
        <w:rPr>
          <w:rFonts w:cs="宋体" w:asciiTheme="minorEastAsia" w:hAnsiTheme="minorEastAsia"/>
        </w:rPr>
      </w:pPr>
      <w:r>
        <w:rPr>
          <w:rFonts w:hint="eastAsia" w:cs="宋体" w:asciiTheme="minorEastAsia" w:hAnsiTheme="minorEastAsia"/>
        </w:rPr>
        <w:t>7.5为方便开标记录，供应商应将正本的“报价表”单独密封，单独递交,但报价文件内也需装订该页报价表。信封上标明“单位名称”、“项目编号”及“报价表”等字样。</w:t>
      </w:r>
    </w:p>
    <w:p w14:paraId="574C3215">
      <w:pPr>
        <w:spacing w:before="156" w:beforeLines="50" w:line="560" w:lineRule="exact"/>
        <w:jc w:val="center"/>
        <w:rPr>
          <w:rFonts w:cs="宋体" w:asciiTheme="minorEastAsia" w:hAnsiTheme="minorEastAsia"/>
          <w:b/>
        </w:rPr>
      </w:pPr>
      <w:r>
        <w:rPr>
          <w:rFonts w:hint="eastAsia" w:cs="宋体" w:asciiTheme="minorEastAsia" w:hAnsiTheme="minorEastAsia"/>
          <w:b/>
        </w:rPr>
        <w:t>四、报价文件的提交</w:t>
      </w:r>
    </w:p>
    <w:p w14:paraId="39959186">
      <w:pPr>
        <w:spacing w:line="560" w:lineRule="exact"/>
        <w:ind w:firstLine="480"/>
        <w:rPr>
          <w:rFonts w:cs="宋体" w:asciiTheme="minorEastAsia" w:hAnsiTheme="minorEastAsia"/>
        </w:rPr>
      </w:pPr>
      <w:r>
        <w:rPr>
          <w:rFonts w:hint="eastAsia" w:cs="宋体" w:asciiTheme="minorEastAsia" w:hAnsiTheme="minorEastAsia"/>
        </w:rPr>
        <w:t>1. 报价文件的密封与标志</w:t>
      </w:r>
    </w:p>
    <w:p w14:paraId="0C31F48C">
      <w:pPr>
        <w:spacing w:line="560" w:lineRule="exact"/>
        <w:ind w:firstLine="480"/>
        <w:rPr>
          <w:rFonts w:cs="宋体" w:asciiTheme="minorEastAsia" w:hAnsiTheme="minorEastAsia"/>
        </w:rPr>
      </w:pPr>
      <w:r>
        <w:rPr>
          <w:rFonts w:hint="eastAsia" w:cs="宋体" w:asciiTheme="minorEastAsia" w:hAnsiTheme="minorEastAsia"/>
        </w:rPr>
        <w:t>1.1 供应商应将所有报价文件的正本、副本装入密封袋内密封，并在密封物外骑缝加盖公章及法人章，正确标明报价文件名称。</w:t>
      </w:r>
    </w:p>
    <w:p w14:paraId="31A8EEA7">
      <w:pPr>
        <w:spacing w:line="560" w:lineRule="exact"/>
        <w:ind w:firstLine="480"/>
        <w:rPr>
          <w:rFonts w:cs="宋体" w:asciiTheme="minorEastAsia" w:hAnsiTheme="minorEastAsia"/>
        </w:rPr>
      </w:pPr>
      <w:r>
        <w:rPr>
          <w:rFonts w:hint="eastAsia" w:cs="宋体" w:asciiTheme="minorEastAsia" w:hAnsiTheme="minorEastAsia"/>
        </w:rPr>
        <w:t>1.2 密封物外应写明询价单位名称、项目名称、标书名称，并注明询价时间以前不得开封。</w:t>
      </w:r>
    </w:p>
    <w:p w14:paraId="56D7AEF8">
      <w:pPr>
        <w:spacing w:line="560" w:lineRule="exact"/>
        <w:ind w:firstLine="480"/>
        <w:rPr>
          <w:rFonts w:cs="宋体" w:asciiTheme="minorEastAsia" w:hAnsiTheme="minorEastAsia"/>
        </w:rPr>
      </w:pPr>
      <w:r>
        <w:rPr>
          <w:rFonts w:hint="eastAsia" w:cs="宋体" w:asciiTheme="minorEastAsia" w:hAnsiTheme="minorEastAsia"/>
        </w:rPr>
        <w:t>2．报价文件的提交</w:t>
      </w:r>
    </w:p>
    <w:p w14:paraId="5FE73C8D">
      <w:pPr>
        <w:spacing w:line="560" w:lineRule="exact"/>
        <w:ind w:firstLine="480"/>
        <w:rPr>
          <w:rFonts w:cs="宋体" w:asciiTheme="minorEastAsia" w:hAnsiTheme="minorEastAsia"/>
        </w:rPr>
      </w:pPr>
      <w:r>
        <w:rPr>
          <w:rFonts w:hint="eastAsia" w:cs="宋体" w:asciiTheme="minorEastAsia" w:hAnsiTheme="minorEastAsia"/>
        </w:rPr>
        <w:t>2.1供应商应按本须知前附表所规定的地点，于截止时间前提交报价文件。</w:t>
      </w:r>
    </w:p>
    <w:p w14:paraId="222410E5">
      <w:pPr>
        <w:spacing w:line="560" w:lineRule="exact"/>
        <w:ind w:firstLine="480"/>
        <w:rPr>
          <w:rFonts w:cs="宋体" w:asciiTheme="minorEastAsia" w:hAnsiTheme="minorEastAsia"/>
        </w:rPr>
      </w:pPr>
      <w:r>
        <w:rPr>
          <w:rFonts w:hint="eastAsia" w:cs="宋体" w:asciiTheme="minorEastAsia" w:hAnsiTheme="minorEastAsia"/>
        </w:rPr>
        <w:t>3．报价文件提交的截止时间</w:t>
      </w:r>
    </w:p>
    <w:p w14:paraId="2996A6AB">
      <w:pPr>
        <w:spacing w:line="560" w:lineRule="exact"/>
        <w:ind w:firstLine="480"/>
        <w:rPr>
          <w:rFonts w:cs="宋体" w:asciiTheme="minorEastAsia" w:hAnsiTheme="minorEastAsia"/>
        </w:rPr>
      </w:pPr>
      <w:r>
        <w:rPr>
          <w:rFonts w:hint="eastAsia" w:cs="宋体" w:asciiTheme="minorEastAsia" w:hAnsiTheme="minorEastAsia"/>
        </w:rPr>
        <w:t>3.1报价文件的截止时间见本须知前附表规定。</w:t>
      </w:r>
    </w:p>
    <w:p w14:paraId="7491045E">
      <w:pPr>
        <w:spacing w:line="560" w:lineRule="exact"/>
        <w:ind w:firstLine="480"/>
        <w:rPr>
          <w:rFonts w:cs="宋体" w:asciiTheme="minorEastAsia" w:hAnsiTheme="minorEastAsia"/>
        </w:rPr>
      </w:pPr>
      <w:r>
        <w:rPr>
          <w:rFonts w:hint="eastAsia" w:cs="宋体" w:asciiTheme="minorEastAsia" w:hAnsiTheme="minorEastAsia"/>
        </w:rPr>
        <w:t>3.2到报价截止时间止，采购人收到的报价文件少于法定数量的，采购人将依法重新组织询价。</w:t>
      </w:r>
    </w:p>
    <w:p w14:paraId="7DB7F85E">
      <w:pPr>
        <w:spacing w:line="560" w:lineRule="exact"/>
        <w:ind w:firstLine="480"/>
        <w:rPr>
          <w:rFonts w:cs="宋体" w:asciiTheme="minorEastAsia" w:hAnsiTheme="minorEastAsia"/>
        </w:rPr>
      </w:pPr>
      <w:r>
        <w:rPr>
          <w:rFonts w:hint="eastAsia" w:cs="宋体" w:asciiTheme="minorEastAsia" w:hAnsiTheme="minorEastAsia"/>
        </w:rPr>
        <w:t>4．迟交的报价文件</w:t>
      </w:r>
    </w:p>
    <w:p w14:paraId="52C89C20">
      <w:pPr>
        <w:spacing w:line="560" w:lineRule="exact"/>
        <w:ind w:firstLine="480"/>
        <w:rPr>
          <w:rFonts w:cs="宋体" w:asciiTheme="minorEastAsia" w:hAnsiTheme="minorEastAsia"/>
        </w:rPr>
      </w:pPr>
      <w:r>
        <w:rPr>
          <w:rFonts w:hint="eastAsia" w:cs="宋体" w:asciiTheme="minorEastAsia" w:hAnsiTheme="minorEastAsia"/>
        </w:rPr>
        <w:t>4.1供应商在前附表规定的报价截止时间以后收到的报价文件，将被拒绝并退回给供应商。</w:t>
      </w:r>
    </w:p>
    <w:p w14:paraId="4749DC22">
      <w:pPr>
        <w:spacing w:line="560" w:lineRule="exact"/>
        <w:ind w:firstLine="480"/>
        <w:rPr>
          <w:rFonts w:cs="宋体" w:asciiTheme="minorEastAsia" w:hAnsiTheme="minorEastAsia"/>
        </w:rPr>
      </w:pPr>
      <w:r>
        <w:rPr>
          <w:rFonts w:hint="eastAsia" w:cs="宋体" w:asciiTheme="minorEastAsia" w:hAnsiTheme="minorEastAsia"/>
        </w:rPr>
        <w:t>5．报价文件的补充、修改与撤回</w:t>
      </w:r>
    </w:p>
    <w:p w14:paraId="13397FDC">
      <w:pPr>
        <w:spacing w:line="560" w:lineRule="exact"/>
        <w:ind w:firstLine="480"/>
        <w:rPr>
          <w:rFonts w:cs="宋体" w:asciiTheme="minorEastAsia" w:hAnsiTheme="minorEastAsia"/>
        </w:rPr>
      </w:pPr>
      <w:r>
        <w:rPr>
          <w:rFonts w:hint="eastAsia" w:cs="宋体" w:asciiTheme="minorEastAsia" w:hAnsiTheme="minorEastAsia"/>
        </w:rPr>
        <w:t>5.1供应商在提交报价文件以后，在规定的报价截止时间之前，可以以书面形式补充修改或撤回已提交的报价文件，并以书面形式通知采购人。补充、修改的内容为报价文件的组成部分。</w:t>
      </w:r>
    </w:p>
    <w:p w14:paraId="0A61A913">
      <w:pPr>
        <w:spacing w:line="560" w:lineRule="exact"/>
        <w:ind w:firstLine="480"/>
        <w:rPr>
          <w:rFonts w:cs="宋体" w:asciiTheme="minorEastAsia" w:hAnsiTheme="minorEastAsia"/>
        </w:rPr>
      </w:pPr>
      <w:r>
        <w:rPr>
          <w:rFonts w:hint="eastAsia" w:cs="宋体" w:asciiTheme="minorEastAsia" w:hAnsiTheme="minorEastAsia"/>
        </w:rPr>
        <w:t>5.2供应商对报价文件的补充、修改，应按本须知规定密封、标记和提交，并在密封袋上清楚标明“补充、修改”或“撤回”字样。</w:t>
      </w:r>
    </w:p>
    <w:p w14:paraId="323254DC">
      <w:pPr>
        <w:spacing w:line="560" w:lineRule="exact"/>
        <w:ind w:firstLine="480"/>
        <w:rPr>
          <w:rFonts w:cs="宋体" w:asciiTheme="minorEastAsia" w:hAnsiTheme="minorEastAsia"/>
        </w:rPr>
      </w:pPr>
      <w:r>
        <w:rPr>
          <w:rFonts w:hint="eastAsia" w:cs="宋体" w:asciiTheme="minorEastAsia" w:hAnsiTheme="minorEastAsia"/>
        </w:rPr>
        <w:t>5.3在报价截止时间之后，供应商不得补充、修改报价文件。</w:t>
      </w:r>
    </w:p>
    <w:p w14:paraId="6771893F">
      <w:pPr>
        <w:spacing w:line="560" w:lineRule="exact"/>
        <w:ind w:firstLine="480"/>
        <w:rPr>
          <w:rFonts w:cs="宋体" w:asciiTheme="minorEastAsia" w:hAnsiTheme="minorEastAsia"/>
        </w:rPr>
      </w:pPr>
      <w:r>
        <w:rPr>
          <w:rFonts w:hint="eastAsia" w:cs="宋体" w:asciiTheme="minorEastAsia" w:hAnsiTheme="minorEastAsia"/>
        </w:rPr>
        <w:t>6．报价撤回通知书也可采用传真的方式，只要采购人在报价截止日期前收到此传真，但此传真应满足下列条件：</w:t>
      </w:r>
    </w:p>
    <w:p w14:paraId="58155758">
      <w:pPr>
        <w:spacing w:line="560" w:lineRule="exact"/>
        <w:ind w:firstLine="480"/>
        <w:rPr>
          <w:rFonts w:cs="宋体" w:asciiTheme="minorEastAsia" w:hAnsiTheme="minorEastAsia"/>
        </w:rPr>
      </w:pPr>
      <w:r>
        <w:rPr>
          <w:rFonts w:hint="eastAsia" w:cs="宋体" w:asciiTheme="minorEastAsia" w:hAnsiTheme="minorEastAsia"/>
        </w:rPr>
        <w:t>6.1传真件上应有供应商名称、地址、电话。</w:t>
      </w:r>
    </w:p>
    <w:p w14:paraId="5922D8F4">
      <w:pPr>
        <w:spacing w:line="560" w:lineRule="exact"/>
        <w:ind w:firstLine="480"/>
        <w:rPr>
          <w:rFonts w:cs="宋体" w:asciiTheme="minorEastAsia" w:hAnsiTheme="minorEastAsia"/>
        </w:rPr>
      </w:pPr>
      <w:r>
        <w:rPr>
          <w:rFonts w:hint="eastAsia" w:cs="宋体" w:asciiTheme="minorEastAsia" w:hAnsiTheme="minorEastAsia"/>
        </w:rPr>
        <w:t>6.2非常清楚的标明“撤回”字样。</w:t>
      </w:r>
    </w:p>
    <w:p w14:paraId="6D7C7C28">
      <w:pPr>
        <w:spacing w:line="560" w:lineRule="exact"/>
        <w:ind w:firstLine="480"/>
        <w:rPr>
          <w:rFonts w:cs="宋体" w:asciiTheme="minorEastAsia" w:hAnsiTheme="minorEastAsia"/>
          <w:b/>
        </w:rPr>
      </w:pPr>
      <w:r>
        <w:rPr>
          <w:rFonts w:hint="eastAsia" w:cs="宋体" w:asciiTheme="minorEastAsia" w:hAnsiTheme="minorEastAsia"/>
        </w:rPr>
        <w:t>6.3必须有供应商法定代表人的签字和供应商公章。</w:t>
      </w:r>
    </w:p>
    <w:p w14:paraId="2C3C3AA2">
      <w:pPr>
        <w:spacing w:before="156" w:beforeLines="50" w:line="560" w:lineRule="exact"/>
        <w:jc w:val="center"/>
        <w:rPr>
          <w:rFonts w:cs="宋体" w:asciiTheme="minorEastAsia" w:hAnsiTheme="minorEastAsia"/>
          <w:b/>
        </w:rPr>
      </w:pPr>
      <w:r>
        <w:rPr>
          <w:rFonts w:hint="eastAsia" w:cs="宋体" w:asciiTheme="minorEastAsia" w:hAnsiTheme="minorEastAsia"/>
          <w:b/>
        </w:rPr>
        <w:t>五、询价响应文件的收取</w:t>
      </w:r>
    </w:p>
    <w:p w14:paraId="39B0AF11">
      <w:pPr>
        <w:spacing w:line="560" w:lineRule="exact"/>
        <w:ind w:firstLine="480"/>
        <w:rPr>
          <w:rFonts w:cs="宋体" w:asciiTheme="minorEastAsia" w:hAnsiTheme="minorEastAsia"/>
        </w:rPr>
      </w:pPr>
      <w:r>
        <w:rPr>
          <w:rFonts w:hint="eastAsia" w:cs="宋体" w:asciiTheme="minorEastAsia" w:hAnsiTheme="minorEastAsia"/>
        </w:rPr>
        <w:t>1．询价响应文件的收取</w:t>
      </w:r>
    </w:p>
    <w:p w14:paraId="33C6A05E">
      <w:pPr>
        <w:spacing w:line="560" w:lineRule="exact"/>
        <w:ind w:firstLine="480"/>
        <w:rPr>
          <w:rFonts w:cs="宋体" w:asciiTheme="minorEastAsia" w:hAnsiTheme="minorEastAsia"/>
        </w:rPr>
      </w:pPr>
      <w:r>
        <w:rPr>
          <w:rFonts w:hint="eastAsia" w:cs="宋体" w:asciiTheme="minorEastAsia" w:hAnsiTheme="minorEastAsia"/>
        </w:rPr>
        <w:t>1.1供应商按本须知前附表所规定的时间递交报价文件。</w:t>
      </w:r>
    </w:p>
    <w:p w14:paraId="18BBDA74">
      <w:pPr>
        <w:spacing w:line="560" w:lineRule="exact"/>
        <w:ind w:firstLine="480"/>
        <w:rPr>
          <w:rFonts w:cs="宋体" w:asciiTheme="minorEastAsia" w:hAnsiTheme="minorEastAsia"/>
          <w:u w:val="single"/>
        </w:rPr>
      </w:pPr>
      <w:r>
        <w:rPr>
          <w:rFonts w:hint="eastAsia" w:cs="宋体" w:asciiTheme="minorEastAsia" w:hAnsiTheme="minorEastAsia"/>
        </w:rPr>
        <w:t>1.2报价为公开报价。</w:t>
      </w:r>
    </w:p>
    <w:p w14:paraId="0648025E">
      <w:pPr>
        <w:spacing w:line="560" w:lineRule="exact"/>
        <w:ind w:firstLine="480"/>
        <w:rPr>
          <w:rFonts w:cs="宋体" w:asciiTheme="minorEastAsia" w:hAnsiTheme="minorEastAsia"/>
        </w:rPr>
      </w:pPr>
      <w:r>
        <w:rPr>
          <w:rFonts w:hint="eastAsia" w:cs="宋体" w:asciiTheme="minorEastAsia" w:hAnsiTheme="minorEastAsia"/>
        </w:rPr>
        <w:t>1.3按规定提交合格的撤回通知的报价文件不予开封，并退回供应商；按本须知确定为无效的报价文件，不予送交评审。</w:t>
      </w:r>
    </w:p>
    <w:p w14:paraId="57BE676A">
      <w:pPr>
        <w:spacing w:line="560" w:lineRule="exact"/>
        <w:ind w:firstLine="480"/>
        <w:rPr>
          <w:rFonts w:cs="宋体" w:asciiTheme="minorEastAsia" w:hAnsiTheme="minorEastAsia"/>
        </w:rPr>
      </w:pPr>
      <w:r>
        <w:rPr>
          <w:rFonts w:hint="eastAsia" w:cs="宋体" w:asciiTheme="minorEastAsia" w:hAnsiTheme="minorEastAsia"/>
        </w:rPr>
        <w:t>1.4评审委员会认为供应商的报价明显低于其他通过符合性审查供应商的报价，有可能影响项目质量或者不能诚信履约的，应当要求其在询价现场合理的时间内提供书面说明，必要时提交相关证明材料；供应商不能证明其报价合理性的，评审委员应当将其作为无效响应处理。</w:t>
      </w:r>
    </w:p>
    <w:p w14:paraId="55953D61">
      <w:pPr>
        <w:spacing w:line="560" w:lineRule="exact"/>
        <w:ind w:firstLine="480"/>
        <w:rPr>
          <w:rFonts w:cs="宋体" w:asciiTheme="minorEastAsia" w:hAnsiTheme="minorEastAsia"/>
        </w:rPr>
      </w:pPr>
      <w:r>
        <w:rPr>
          <w:rFonts w:hint="eastAsia" w:cs="宋体" w:asciiTheme="minorEastAsia" w:hAnsiTheme="minorEastAsia"/>
        </w:rPr>
        <w:t>2．报价文件的符合性</w:t>
      </w:r>
    </w:p>
    <w:p w14:paraId="58AC9A1F">
      <w:pPr>
        <w:spacing w:line="560" w:lineRule="exact"/>
        <w:ind w:firstLine="480"/>
        <w:rPr>
          <w:rFonts w:cs="宋体" w:asciiTheme="minorEastAsia" w:hAnsiTheme="minorEastAsia"/>
        </w:rPr>
      </w:pPr>
      <w:r>
        <w:rPr>
          <w:rFonts w:hint="eastAsia" w:cs="宋体" w:asciiTheme="minorEastAsia" w:hAnsiTheme="minorEastAsia"/>
        </w:rPr>
        <w:t>2.1报价文件出现下列情形之一的，应当作为无效报价文件：</w:t>
      </w:r>
    </w:p>
    <w:p w14:paraId="12C9E1F8">
      <w:pPr>
        <w:spacing w:line="560" w:lineRule="exact"/>
        <w:ind w:firstLine="480"/>
        <w:rPr>
          <w:rFonts w:cs="宋体" w:asciiTheme="minorEastAsia" w:hAnsiTheme="minorEastAsia"/>
        </w:rPr>
      </w:pPr>
      <w:r>
        <w:rPr>
          <w:rFonts w:hint="eastAsia" w:cs="宋体" w:asciiTheme="minorEastAsia" w:hAnsiTheme="minorEastAsia"/>
        </w:rPr>
        <w:t>2.1.1报价文件未按照本须知要求装订、密封和标记的；</w:t>
      </w:r>
    </w:p>
    <w:p w14:paraId="2E6BA8A3">
      <w:pPr>
        <w:spacing w:line="560" w:lineRule="exact"/>
        <w:ind w:firstLine="480"/>
        <w:rPr>
          <w:rFonts w:cs="宋体" w:asciiTheme="minorEastAsia" w:hAnsiTheme="minorEastAsia"/>
        </w:rPr>
      </w:pPr>
      <w:r>
        <w:rPr>
          <w:rFonts w:hint="eastAsia" w:cs="宋体" w:asciiTheme="minorEastAsia" w:hAnsiTheme="minorEastAsia"/>
        </w:rPr>
        <w:t>2.1.2报价文件有关内容未按规定加盖供应商印章或未经法定代表人或其委托代理人签字或盖章的，由委托代理人签字或盖章的，但未随报价文件一起提交有效的“授权委托书”原件的；</w:t>
      </w:r>
    </w:p>
    <w:p w14:paraId="34148CE9">
      <w:pPr>
        <w:spacing w:line="560" w:lineRule="exact"/>
        <w:ind w:firstLine="480"/>
        <w:rPr>
          <w:rFonts w:cs="宋体" w:asciiTheme="minorEastAsia" w:hAnsiTheme="minorEastAsia"/>
        </w:rPr>
      </w:pPr>
      <w:r>
        <w:rPr>
          <w:rFonts w:hint="eastAsia" w:cs="宋体" w:asciiTheme="minorEastAsia" w:hAnsiTheme="minorEastAsia"/>
        </w:rPr>
        <w:t>2.1.3  标书封面必须加盖公章及法人代表签字或盖章；</w:t>
      </w:r>
    </w:p>
    <w:p w14:paraId="37C31656">
      <w:pPr>
        <w:spacing w:line="560" w:lineRule="exact"/>
        <w:ind w:firstLine="480"/>
        <w:rPr>
          <w:rFonts w:cs="宋体" w:asciiTheme="minorEastAsia" w:hAnsiTheme="minorEastAsia"/>
        </w:rPr>
      </w:pPr>
      <w:r>
        <w:rPr>
          <w:rFonts w:hint="eastAsia" w:cs="宋体" w:asciiTheme="minorEastAsia" w:hAnsiTheme="minorEastAsia"/>
        </w:rPr>
        <w:t>2.1.4  报价文件的关键内容字迹模糊、无法辨认的；</w:t>
      </w:r>
    </w:p>
    <w:p w14:paraId="7676C402">
      <w:pPr>
        <w:spacing w:line="560" w:lineRule="exact"/>
        <w:ind w:firstLine="480"/>
        <w:rPr>
          <w:rFonts w:cs="宋体" w:asciiTheme="minorEastAsia" w:hAnsiTheme="minorEastAsia"/>
          <w:b/>
        </w:rPr>
      </w:pPr>
      <w:r>
        <w:rPr>
          <w:rFonts w:hint="eastAsia" w:cs="宋体" w:asciiTheme="minorEastAsia" w:hAnsiTheme="minorEastAsia"/>
        </w:rPr>
        <w:t>2.2  采购人对有效报价文件进行资格审查。</w:t>
      </w:r>
    </w:p>
    <w:p w14:paraId="13A96ACC">
      <w:pPr>
        <w:spacing w:before="156" w:beforeLines="50" w:line="560" w:lineRule="exact"/>
        <w:jc w:val="center"/>
        <w:rPr>
          <w:rFonts w:cs="宋体" w:asciiTheme="minorEastAsia" w:hAnsiTheme="minorEastAsia"/>
          <w:b/>
        </w:rPr>
      </w:pPr>
      <w:r>
        <w:rPr>
          <w:rFonts w:hint="eastAsia" w:cs="宋体" w:asciiTheme="minorEastAsia" w:hAnsiTheme="minorEastAsia"/>
          <w:b/>
        </w:rPr>
        <w:t>六、确定成交人</w:t>
      </w:r>
    </w:p>
    <w:p w14:paraId="13B46E6C">
      <w:pPr>
        <w:spacing w:line="560" w:lineRule="exact"/>
        <w:ind w:firstLine="460" w:firstLineChars="192"/>
        <w:rPr>
          <w:rFonts w:cs="宋体" w:asciiTheme="minorEastAsia" w:hAnsiTheme="minorEastAsia"/>
        </w:rPr>
      </w:pPr>
      <w:r>
        <w:rPr>
          <w:rFonts w:hint="eastAsia" w:cs="宋体" w:asciiTheme="minorEastAsia" w:hAnsiTheme="minorEastAsia"/>
        </w:rPr>
        <w:t>1．资格审查所需提供的资料：（未提供“必须”项者，视为不具备报价资格）</w:t>
      </w:r>
    </w:p>
    <w:p w14:paraId="66364601">
      <w:pPr>
        <w:spacing w:line="560" w:lineRule="exact"/>
        <w:ind w:firstLine="482"/>
        <w:rPr>
          <w:rFonts w:cs="宋体" w:asciiTheme="minorEastAsia" w:hAnsiTheme="minorEastAsia"/>
          <w:b/>
          <w:kern w:val="0"/>
        </w:rPr>
      </w:pPr>
      <w:r>
        <w:rPr>
          <w:rFonts w:hint="eastAsia" w:cs="宋体" w:asciiTheme="minorEastAsia" w:hAnsiTheme="minorEastAsia"/>
          <w:b/>
          <w:kern w:val="0"/>
        </w:rPr>
        <w:t>详见第一章询价公告中“供应商的资格要求”。</w:t>
      </w:r>
    </w:p>
    <w:p w14:paraId="2DB8EC07">
      <w:pPr>
        <w:spacing w:line="560" w:lineRule="exact"/>
        <w:ind w:firstLine="482"/>
        <w:rPr>
          <w:rFonts w:cs="宋体" w:asciiTheme="minorEastAsia" w:hAnsiTheme="minorEastAsia"/>
          <w:b/>
        </w:rPr>
      </w:pPr>
      <w:r>
        <w:rPr>
          <w:rFonts w:hint="eastAsia" w:cs="宋体" w:asciiTheme="minorEastAsia" w:hAnsiTheme="minorEastAsia"/>
          <w:b/>
          <w:kern w:val="0"/>
        </w:rPr>
        <w:t>注：资格审查证明文件均提供复印件加盖公章</w:t>
      </w:r>
    </w:p>
    <w:p w14:paraId="7268564F">
      <w:pPr>
        <w:spacing w:line="560" w:lineRule="exact"/>
        <w:ind w:firstLine="480"/>
        <w:rPr>
          <w:rFonts w:cs="宋体" w:asciiTheme="minorEastAsia" w:hAnsiTheme="minorEastAsia"/>
        </w:rPr>
      </w:pPr>
      <w:r>
        <w:rPr>
          <w:rFonts w:hint="eastAsia" w:cs="宋体" w:asciiTheme="minorEastAsia" w:hAnsiTheme="minorEastAsia"/>
        </w:rPr>
        <w:t>2.法人代表授权委托书（原件）及受委托人身份证（附原件备查）；</w:t>
      </w:r>
    </w:p>
    <w:p w14:paraId="35FC469E">
      <w:pPr>
        <w:spacing w:line="560" w:lineRule="exact"/>
        <w:ind w:firstLine="480"/>
        <w:rPr>
          <w:rFonts w:cs="宋体" w:asciiTheme="minorEastAsia" w:hAnsiTheme="minorEastAsia"/>
        </w:rPr>
      </w:pPr>
      <w:r>
        <w:rPr>
          <w:rFonts w:hint="eastAsia" w:cs="宋体" w:asciiTheme="minorEastAsia" w:hAnsiTheme="minorEastAsia"/>
        </w:rPr>
        <w:t>2.2资格审查合格和不存在报价文件重大偏差的报价文件进行评标阶段。</w:t>
      </w:r>
    </w:p>
    <w:p w14:paraId="02CA563D">
      <w:pPr>
        <w:spacing w:line="560" w:lineRule="exact"/>
        <w:ind w:firstLine="480"/>
        <w:rPr>
          <w:rFonts w:cs="宋体" w:asciiTheme="minorEastAsia" w:hAnsiTheme="minorEastAsia"/>
        </w:rPr>
      </w:pPr>
      <w:r>
        <w:rPr>
          <w:rFonts w:hint="eastAsia" w:cs="宋体" w:asciiTheme="minorEastAsia" w:hAnsiTheme="minorEastAsia"/>
        </w:rPr>
        <w:t>2.3评标阶段：询价小组根据报价情况，对有效报价按从低到高排序，推荐成交候选供应商排序，出具询价报告。</w:t>
      </w:r>
    </w:p>
    <w:p w14:paraId="10C88ABF">
      <w:pPr>
        <w:spacing w:line="560" w:lineRule="exact"/>
        <w:ind w:firstLine="480"/>
        <w:rPr>
          <w:rFonts w:cs="宋体" w:asciiTheme="minorEastAsia" w:hAnsiTheme="minorEastAsia"/>
        </w:rPr>
      </w:pPr>
      <w:r>
        <w:rPr>
          <w:rFonts w:hint="eastAsia" w:cs="宋体" w:asciiTheme="minorEastAsia" w:hAnsiTheme="minorEastAsia"/>
        </w:rPr>
        <w:t>2.4．询价小组</w:t>
      </w:r>
    </w:p>
    <w:p w14:paraId="054D8290">
      <w:pPr>
        <w:spacing w:line="560" w:lineRule="exact"/>
        <w:ind w:firstLine="480"/>
        <w:rPr>
          <w:rFonts w:cs="宋体" w:asciiTheme="minorEastAsia" w:hAnsiTheme="minorEastAsia"/>
        </w:rPr>
      </w:pPr>
      <w:r>
        <w:rPr>
          <w:rFonts w:hint="eastAsia" w:cs="宋体" w:asciiTheme="minorEastAsia" w:hAnsiTheme="minorEastAsia"/>
        </w:rPr>
        <w:t>2．4.1本次询价采购由采购人自行组建询价小组。</w:t>
      </w:r>
    </w:p>
    <w:p w14:paraId="7C794E4A">
      <w:pPr>
        <w:spacing w:line="560" w:lineRule="exact"/>
        <w:ind w:firstLine="480"/>
        <w:rPr>
          <w:rFonts w:cs="宋体" w:asciiTheme="minorEastAsia" w:hAnsiTheme="minorEastAsia"/>
        </w:rPr>
      </w:pPr>
      <w:r>
        <w:rPr>
          <w:rFonts w:hint="eastAsia" w:cs="宋体" w:asciiTheme="minorEastAsia" w:hAnsiTheme="minorEastAsia"/>
        </w:rPr>
        <w:t>2.4.2询价小组依法根据询价文件的规定对报价文件进行评审。</w:t>
      </w:r>
    </w:p>
    <w:p w14:paraId="4AA8471E">
      <w:pPr>
        <w:spacing w:line="560" w:lineRule="exact"/>
        <w:ind w:firstLine="480"/>
        <w:rPr>
          <w:rFonts w:cs="宋体" w:asciiTheme="minorEastAsia" w:hAnsiTheme="minorEastAsia"/>
        </w:rPr>
      </w:pPr>
      <w:r>
        <w:rPr>
          <w:rFonts w:hint="eastAsia" w:cs="宋体" w:asciiTheme="minorEastAsia" w:hAnsiTheme="minorEastAsia"/>
        </w:rPr>
        <w:t>2.5询价采购原则</w:t>
      </w:r>
    </w:p>
    <w:p w14:paraId="1F76DD5F">
      <w:pPr>
        <w:spacing w:line="560" w:lineRule="exact"/>
        <w:ind w:firstLine="480"/>
        <w:rPr>
          <w:rFonts w:cs="宋体" w:asciiTheme="minorEastAsia" w:hAnsiTheme="minorEastAsia"/>
        </w:rPr>
      </w:pPr>
      <w:r>
        <w:rPr>
          <w:rFonts w:hint="eastAsia" w:cs="宋体" w:asciiTheme="minorEastAsia" w:hAnsiTheme="minorEastAsia"/>
        </w:rPr>
        <w:t>2.5.1询价采购原则：询价小组依据公司采购相关法律法规，遵循“公开、公平、公正”的原则进行。</w:t>
      </w:r>
    </w:p>
    <w:p w14:paraId="57926642">
      <w:pPr>
        <w:spacing w:line="560" w:lineRule="exact"/>
        <w:ind w:firstLine="480"/>
        <w:rPr>
          <w:rFonts w:cs="宋体" w:asciiTheme="minorEastAsia" w:hAnsiTheme="minorEastAsia"/>
        </w:rPr>
      </w:pPr>
      <w:r>
        <w:rPr>
          <w:rFonts w:hint="eastAsia" w:cs="宋体" w:asciiTheme="minorEastAsia" w:hAnsiTheme="minorEastAsia"/>
        </w:rPr>
        <w:t>2.5．2评审方法：采用最低价法。符合采购要求，报价最低者成交（若出现符合采购要求，报价相同时，则优先采购技术参数最佳的供应商作为成交供应商。</w:t>
      </w:r>
    </w:p>
    <w:p w14:paraId="2D694AEE">
      <w:pPr>
        <w:spacing w:line="560" w:lineRule="exact"/>
        <w:ind w:firstLine="480"/>
        <w:rPr>
          <w:rFonts w:cs="宋体" w:asciiTheme="minorEastAsia" w:hAnsiTheme="minorEastAsia"/>
        </w:rPr>
      </w:pPr>
      <w:r>
        <w:rPr>
          <w:rFonts w:hint="eastAsia" w:cs="宋体" w:asciiTheme="minorEastAsia" w:hAnsiTheme="minorEastAsia"/>
        </w:rPr>
        <w:t>2.6．评审程序</w:t>
      </w:r>
    </w:p>
    <w:p w14:paraId="2A0044D7">
      <w:pPr>
        <w:spacing w:line="560" w:lineRule="exact"/>
        <w:ind w:firstLine="480"/>
        <w:rPr>
          <w:rFonts w:cs="宋体" w:asciiTheme="minorEastAsia" w:hAnsiTheme="minorEastAsia"/>
        </w:rPr>
      </w:pPr>
      <w:r>
        <w:rPr>
          <w:rFonts w:hint="eastAsia" w:cs="宋体" w:asciiTheme="minorEastAsia" w:hAnsiTheme="minorEastAsia"/>
        </w:rPr>
        <w:t>2.6．1询价小组对各供应商的报价文件进行初步审阅。</w:t>
      </w:r>
    </w:p>
    <w:p w14:paraId="214057B1">
      <w:pPr>
        <w:spacing w:line="560" w:lineRule="exact"/>
        <w:ind w:firstLine="480"/>
        <w:rPr>
          <w:rFonts w:cs="宋体" w:asciiTheme="minorEastAsia" w:hAnsiTheme="minorEastAsia"/>
        </w:rPr>
      </w:pPr>
      <w:r>
        <w:rPr>
          <w:rFonts w:hint="eastAsia" w:cs="宋体" w:asciiTheme="minorEastAsia" w:hAnsiTheme="minorEastAsia"/>
        </w:rPr>
        <w:t>2.6．2如报价文件出现但不限于下列情况，其报价将被拒绝（作为废标）：</w:t>
      </w:r>
    </w:p>
    <w:p w14:paraId="6D11453E">
      <w:pPr>
        <w:spacing w:line="560" w:lineRule="exact"/>
        <w:ind w:firstLine="480"/>
        <w:rPr>
          <w:rFonts w:cs="宋体" w:asciiTheme="minorEastAsia" w:hAnsiTheme="minorEastAsia"/>
        </w:rPr>
      </w:pPr>
      <w:r>
        <w:rPr>
          <w:rFonts w:hint="eastAsia" w:cs="宋体" w:asciiTheme="minorEastAsia" w:hAnsiTheme="minorEastAsia"/>
        </w:rPr>
        <w:t>1）报价文件中要求法人代表签字和加盖公章的文件无法人代表签字或公章的，或签字人无法人代表有效委托的；</w:t>
      </w:r>
    </w:p>
    <w:p w14:paraId="793920BE">
      <w:pPr>
        <w:spacing w:line="560" w:lineRule="exact"/>
        <w:ind w:firstLine="480"/>
        <w:rPr>
          <w:rFonts w:cs="宋体" w:asciiTheme="minorEastAsia" w:hAnsiTheme="minorEastAsia"/>
        </w:rPr>
      </w:pPr>
      <w:r>
        <w:rPr>
          <w:rFonts w:hint="eastAsia" w:cs="宋体" w:asciiTheme="minorEastAsia" w:hAnsiTheme="minorEastAsia"/>
        </w:rPr>
        <w:t>2）不符合供应商资格标准的；</w:t>
      </w:r>
    </w:p>
    <w:p w14:paraId="71CC397F">
      <w:pPr>
        <w:spacing w:line="560" w:lineRule="exact"/>
        <w:ind w:firstLine="480"/>
        <w:rPr>
          <w:rFonts w:cs="宋体" w:asciiTheme="minorEastAsia" w:hAnsiTheme="minorEastAsia"/>
        </w:rPr>
      </w:pPr>
      <w:r>
        <w:rPr>
          <w:rFonts w:hint="eastAsia" w:cs="宋体" w:asciiTheme="minorEastAsia" w:hAnsiTheme="minorEastAsia"/>
        </w:rPr>
        <w:t>3）报价有效期不足的；</w:t>
      </w:r>
    </w:p>
    <w:p w14:paraId="15759135">
      <w:pPr>
        <w:spacing w:line="560" w:lineRule="exact"/>
        <w:ind w:firstLine="480"/>
        <w:rPr>
          <w:rFonts w:cs="宋体" w:asciiTheme="minorEastAsia" w:hAnsiTheme="minorEastAsia"/>
        </w:rPr>
      </w:pPr>
      <w:r>
        <w:rPr>
          <w:rFonts w:hint="eastAsia" w:cs="宋体" w:asciiTheme="minorEastAsia" w:hAnsiTheme="minorEastAsia"/>
        </w:rPr>
        <w:t>4）供应商在一份报价文件中对同一项目的报价有两个或多个的，且未书面声明以哪一种报价为准的；</w:t>
      </w:r>
    </w:p>
    <w:p w14:paraId="48879280">
      <w:pPr>
        <w:spacing w:line="560" w:lineRule="exact"/>
        <w:ind w:firstLine="480"/>
        <w:rPr>
          <w:rFonts w:cs="宋体" w:asciiTheme="minorEastAsia" w:hAnsiTheme="minorEastAsia"/>
        </w:rPr>
      </w:pPr>
      <w:r>
        <w:rPr>
          <w:rFonts w:hint="eastAsia" w:cs="宋体" w:asciiTheme="minorEastAsia" w:hAnsiTheme="minorEastAsia"/>
        </w:rPr>
        <w:t>5）最终报价超出业主（采购人）的预算价；</w:t>
      </w:r>
    </w:p>
    <w:p w14:paraId="2FC632B3">
      <w:pPr>
        <w:spacing w:line="560" w:lineRule="exact"/>
        <w:ind w:firstLine="480"/>
        <w:rPr>
          <w:rFonts w:cs="宋体" w:asciiTheme="minorEastAsia" w:hAnsiTheme="minorEastAsia"/>
        </w:rPr>
      </w:pPr>
      <w:r>
        <w:rPr>
          <w:rFonts w:hint="eastAsia" w:cs="宋体" w:asciiTheme="minorEastAsia" w:hAnsiTheme="minorEastAsia"/>
        </w:rPr>
        <w:t>6）询价小组认为报价文件没有实质上响应询价文件要求的；</w:t>
      </w:r>
    </w:p>
    <w:p w14:paraId="3FD99FEF">
      <w:pPr>
        <w:spacing w:line="560" w:lineRule="exact"/>
        <w:ind w:firstLine="480"/>
        <w:rPr>
          <w:rFonts w:cs="宋体" w:asciiTheme="minorEastAsia" w:hAnsiTheme="minorEastAsia"/>
          <w:b/>
        </w:rPr>
      </w:pPr>
      <w:r>
        <w:rPr>
          <w:rFonts w:hint="eastAsia" w:cs="宋体" w:asciiTheme="minorEastAsia" w:hAnsiTheme="minorEastAsia"/>
        </w:rPr>
        <w:t>2.6．3排名第一的成交候选人放弃成交、因不可抗力提出不能履行合同，采购人可以确定排名第二的成交候选人为成交人。</w:t>
      </w:r>
    </w:p>
    <w:p w14:paraId="50015C35">
      <w:pPr>
        <w:spacing w:before="156" w:beforeLines="50" w:line="560" w:lineRule="exact"/>
        <w:jc w:val="center"/>
        <w:rPr>
          <w:rFonts w:cs="宋体" w:asciiTheme="minorEastAsia" w:hAnsiTheme="minorEastAsia"/>
          <w:b/>
        </w:rPr>
      </w:pPr>
      <w:r>
        <w:rPr>
          <w:rFonts w:hint="eastAsia" w:cs="宋体" w:asciiTheme="minorEastAsia" w:hAnsiTheme="minorEastAsia"/>
          <w:b/>
        </w:rPr>
        <w:t>七、合同的授予</w:t>
      </w:r>
    </w:p>
    <w:p w14:paraId="1131FF0F">
      <w:pPr>
        <w:spacing w:line="560" w:lineRule="exact"/>
        <w:ind w:firstLine="480"/>
        <w:rPr>
          <w:rFonts w:cs="宋体" w:asciiTheme="minorEastAsia" w:hAnsiTheme="minorEastAsia"/>
        </w:rPr>
      </w:pPr>
      <w:r>
        <w:rPr>
          <w:rFonts w:hint="eastAsia" w:cs="宋体" w:asciiTheme="minorEastAsia" w:hAnsiTheme="minorEastAsia"/>
        </w:rPr>
        <w:t>1．合同授予标准</w:t>
      </w:r>
    </w:p>
    <w:p w14:paraId="7F7A304A">
      <w:pPr>
        <w:spacing w:line="560" w:lineRule="exact"/>
        <w:ind w:firstLine="480"/>
        <w:rPr>
          <w:rFonts w:cs="宋体" w:asciiTheme="minorEastAsia" w:hAnsiTheme="minorEastAsia"/>
        </w:rPr>
      </w:pPr>
      <w:r>
        <w:rPr>
          <w:rFonts w:hint="eastAsia" w:cs="宋体" w:asciiTheme="minorEastAsia" w:hAnsiTheme="minorEastAsia"/>
        </w:rPr>
        <w:t>1.1本询价项目的合同将授予按本须知确定的成交人。</w:t>
      </w:r>
    </w:p>
    <w:p w14:paraId="5E729C21">
      <w:pPr>
        <w:spacing w:line="560" w:lineRule="exact"/>
        <w:ind w:firstLine="480"/>
        <w:rPr>
          <w:rFonts w:cs="宋体" w:asciiTheme="minorEastAsia" w:hAnsiTheme="minorEastAsia"/>
        </w:rPr>
      </w:pPr>
      <w:r>
        <w:rPr>
          <w:rFonts w:hint="eastAsia" w:cs="宋体" w:asciiTheme="minorEastAsia" w:hAnsiTheme="minorEastAsia"/>
        </w:rPr>
        <w:t>2．采购人拒绝报价的权力</w:t>
      </w:r>
    </w:p>
    <w:p w14:paraId="7F841795">
      <w:pPr>
        <w:spacing w:line="560" w:lineRule="exact"/>
        <w:ind w:firstLine="480"/>
        <w:rPr>
          <w:rFonts w:cs="宋体" w:asciiTheme="minorEastAsia" w:hAnsiTheme="minorEastAsia"/>
        </w:rPr>
      </w:pPr>
      <w:r>
        <w:rPr>
          <w:rFonts w:hint="eastAsia" w:cs="宋体" w:asciiTheme="minorEastAsia" w:hAnsiTheme="minorEastAsia"/>
        </w:rPr>
        <w:t>2.1采购人在发出成交通知前，有权依据评标委员会的评标报告，拒绝不合格的报价。</w:t>
      </w:r>
    </w:p>
    <w:p w14:paraId="55D5460F">
      <w:pPr>
        <w:spacing w:line="560" w:lineRule="exact"/>
        <w:ind w:firstLine="480"/>
        <w:rPr>
          <w:rFonts w:cs="宋体" w:asciiTheme="minorEastAsia" w:hAnsiTheme="minorEastAsia"/>
        </w:rPr>
      </w:pPr>
      <w:r>
        <w:rPr>
          <w:rFonts w:hint="eastAsia" w:cs="宋体" w:asciiTheme="minorEastAsia" w:hAnsiTheme="minorEastAsia"/>
        </w:rPr>
        <w:t>3．成交通知</w:t>
      </w:r>
    </w:p>
    <w:p w14:paraId="634CAE85">
      <w:pPr>
        <w:spacing w:line="560" w:lineRule="exact"/>
        <w:ind w:firstLine="480"/>
        <w:rPr>
          <w:rFonts w:cs="宋体" w:asciiTheme="minorEastAsia" w:hAnsiTheme="minorEastAsia"/>
        </w:rPr>
      </w:pPr>
      <w:r>
        <w:rPr>
          <w:rFonts w:hint="eastAsia" w:cs="宋体" w:asciiTheme="minorEastAsia" w:hAnsiTheme="minorEastAsia"/>
        </w:rPr>
        <w:t>3.1成交人确定后，询价机构将向成交人发出成交通知书。</w:t>
      </w:r>
    </w:p>
    <w:p w14:paraId="48A34BB5">
      <w:pPr>
        <w:spacing w:line="560" w:lineRule="exact"/>
        <w:ind w:firstLine="480"/>
        <w:rPr>
          <w:rFonts w:cs="宋体" w:asciiTheme="minorEastAsia" w:hAnsiTheme="minorEastAsia"/>
        </w:rPr>
      </w:pPr>
      <w:r>
        <w:rPr>
          <w:rFonts w:hint="eastAsia" w:cs="宋体" w:asciiTheme="minorEastAsia" w:hAnsiTheme="minorEastAsia"/>
        </w:rPr>
        <w:t>4．合同协议书的签订</w:t>
      </w:r>
    </w:p>
    <w:p w14:paraId="0F711426">
      <w:pPr>
        <w:spacing w:line="560" w:lineRule="exact"/>
        <w:ind w:firstLine="480"/>
        <w:rPr>
          <w:rFonts w:cs="宋体" w:asciiTheme="minorEastAsia" w:hAnsiTheme="minorEastAsia"/>
        </w:rPr>
      </w:pPr>
      <w:r>
        <w:rPr>
          <w:rFonts w:hint="eastAsia" w:cs="宋体" w:asciiTheme="minorEastAsia" w:hAnsiTheme="minorEastAsia"/>
        </w:rPr>
        <w:t>4.1采购人与成交人将于成交通知发出之日起10日内，按照询价文件和成交人的报价文件订立书面项目合同，采购人和成交人不得再行订立背离合同实质性内容的其他协议。</w:t>
      </w:r>
    </w:p>
    <w:p w14:paraId="56712A1B">
      <w:pPr>
        <w:spacing w:line="560" w:lineRule="exact"/>
        <w:ind w:firstLine="480"/>
        <w:rPr>
          <w:rFonts w:cs="宋体" w:asciiTheme="minorEastAsia" w:hAnsiTheme="minorEastAsia"/>
        </w:rPr>
      </w:pPr>
      <w:r>
        <w:rPr>
          <w:rFonts w:hint="eastAsia" w:cs="宋体" w:asciiTheme="minorEastAsia" w:hAnsiTheme="minorEastAsia"/>
        </w:rPr>
        <w:t>4.2采购人应按本报价须知规定与成交人订立合同。</w:t>
      </w:r>
    </w:p>
    <w:p w14:paraId="1BF5E939">
      <w:pPr>
        <w:spacing w:line="560" w:lineRule="exact"/>
        <w:ind w:firstLine="480"/>
        <w:rPr>
          <w:rFonts w:cs="宋体" w:asciiTheme="minorEastAsia" w:hAnsiTheme="minorEastAsia"/>
        </w:rPr>
      </w:pPr>
    </w:p>
    <w:p w14:paraId="6B47E2FB">
      <w:pPr>
        <w:spacing w:line="560" w:lineRule="exact"/>
        <w:ind w:firstLine="199" w:firstLineChars="83"/>
        <w:rPr>
          <w:rFonts w:cs="宋体" w:asciiTheme="minorEastAsia" w:hAnsiTheme="minorEastAsia"/>
        </w:rPr>
      </w:pPr>
    </w:p>
    <w:p w14:paraId="087E3FEC">
      <w:pPr>
        <w:spacing w:line="560" w:lineRule="exact"/>
        <w:jc w:val="center"/>
        <w:outlineLvl w:val="0"/>
        <w:rPr>
          <w:rFonts w:ascii="宋体" w:hAnsi="宋体" w:eastAsia="宋体" w:cs="宋体"/>
          <w:b/>
          <w:kern w:val="0"/>
          <w:sz w:val="28"/>
          <w:szCs w:val="28"/>
        </w:rPr>
      </w:pPr>
      <w:bookmarkStart w:id="12" w:name="_Toc9238"/>
    </w:p>
    <w:p w14:paraId="0690A6FA">
      <w:pPr>
        <w:spacing w:line="560" w:lineRule="exact"/>
        <w:jc w:val="center"/>
        <w:outlineLvl w:val="0"/>
        <w:rPr>
          <w:rFonts w:ascii="宋体" w:hAnsi="宋体" w:eastAsia="宋体" w:cs="宋体"/>
          <w:b/>
          <w:kern w:val="0"/>
          <w:sz w:val="28"/>
          <w:szCs w:val="28"/>
        </w:rPr>
      </w:pPr>
    </w:p>
    <w:p w14:paraId="19579B03">
      <w:pPr>
        <w:spacing w:line="560" w:lineRule="exact"/>
        <w:jc w:val="center"/>
        <w:outlineLvl w:val="0"/>
        <w:rPr>
          <w:rFonts w:ascii="宋体" w:hAnsi="宋体" w:eastAsia="宋体" w:cs="宋体"/>
          <w:b/>
          <w:kern w:val="0"/>
          <w:sz w:val="28"/>
          <w:szCs w:val="28"/>
        </w:rPr>
      </w:pPr>
    </w:p>
    <w:p w14:paraId="51FDC20D">
      <w:pPr>
        <w:spacing w:line="560" w:lineRule="exact"/>
        <w:jc w:val="center"/>
        <w:outlineLvl w:val="0"/>
        <w:rPr>
          <w:rFonts w:ascii="宋体" w:hAnsi="宋体" w:eastAsia="宋体" w:cs="宋体"/>
          <w:b/>
          <w:kern w:val="0"/>
          <w:sz w:val="28"/>
          <w:szCs w:val="28"/>
        </w:rPr>
      </w:pPr>
    </w:p>
    <w:p w14:paraId="048F47DC">
      <w:pPr>
        <w:spacing w:line="560" w:lineRule="exact"/>
        <w:jc w:val="center"/>
        <w:outlineLvl w:val="0"/>
        <w:rPr>
          <w:rFonts w:ascii="宋体" w:hAnsi="宋体" w:eastAsia="宋体" w:cs="宋体"/>
          <w:b/>
          <w:kern w:val="0"/>
          <w:sz w:val="28"/>
          <w:szCs w:val="28"/>
        </w:rPr>
      </w:pPr>
      <w:r>
        <w:rPr>
          <w:rFonts w:hint="eastAsia" w:ascii="宋体" w:hAnsi="宋体" w:eastAsia="宋体" w:cs="宋体"/>
          <w:b/>
          <w:kern w:val="0"/>
          <w:sz w:val="28"/>
          <w:szCs w:val="28"/>
        </w:rPr>
        <w:t>第三章 采购需求</w:t>
      </w:r>
      <w:bookmarkEnd w:id="12"/>
    </w:p>
    <w:p w14:paraId="58FCB3AD">
      <w:pPr>
        <w:spacing w:line="560" w:lineRule="exact"/>
        <w:rPr>
          <w:rFonts w:asciiTheme="minorEastAsia" w:hAnsiTheme="minorEastAsia"/>
          <w:b/>
        </w:rPr>
      </w:pPr>
      <w:r>
        <w:rPr>
          <w:rFonts w:hint="eastAsia" w:asciiTheme="minorEastAsia" w:hAnsiTheme="minorEastAsia"/>
          <w:b/>
        </w:rPr>
        <w:t>一、采购内容</w:t>
      </w:r>
    </w:p>
    <w:tbl>
      <w:tblPr>
        <w:tblStyle w:val="22"/>
        <w:tblW w:w="0" w:type="auto"/>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2329"/>
        <w:gridCol w:w="2329"/>
        <w:gridCol w:w="673"/>
        <w:gridCol w:w="3532"/>
      </w:tblGrid>
      <w:tr w14:paraId="740195D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860" w:hRule="atLeast"/>
        </w:trPr>
        <w:tc>
          <w:tcPr>
            <w:tcW w:w="4658" w:type="dxa"/>
            <w:gridSpan w:val="2"/>
            <w:tcBorders>
              <w:top w:val="single" w:color="000000" w:sz="4" w:space="0"/>
              <w:left w:val="single" w:color="000000" w:sz="4" w:space="0"/>
              <w:bottom w:val="single" w:color="000000" w:sz="4" w:space="0"/>
              <w:right w:val="single" w:color="000000" w:sz="4" w:space="0"/>
            </w:tcBorders>
            <w:vAlign w:val="center"/>
          </w:tcPr>
          <w:p w14:paraId="6A44723C">
            <w:pPr>
              <w:spacing w:before="63" w:line="239" w:lineRule="auto"/>
              <w:jc w:val="center"/>
            </w:pPr>
            <w:r>
              <w:rPr>
                <w:rFonts w:hint="eastAsia" w:ascii="宋体" w:hAnsi="宋体" w:eastAsia="宋体"/>
                <w:color w:val="000000"/>
              </w:rPr>
              <w:t>改造项目</w:t>
            </w:r>
          </w:p>
        </w:tc>
        <w:tc>
          <w:tcPr>
            <w:tcW w:w="673" w:type="dxa"/>
            <w:tcBorders>
              <w:top w:val="single" w:color="000000" w:sz="4" w:space="0"/>
              <w:left w:val="single" w:color="000000" w:sz="4" w:space="0"/>
              <w:bottom w:val="single" w:color="000000" w:sz="4" w:space="0"/>
              <w:right w:val="single" w:color="000000" w:sz="4" w:space="0"/>
            </w:tcBorders>
            <w:vAlign w:val="center"/>
          </w:tcPr>
          <w:p w14:paraId="757BC63F">
            <w:pPr>
              <w:spacing w:before="3" w:line="239" w:lineRule="auto"/>
              <w:jc w:val="center"/>
            </w:pPr>
            <w:r>
              <w:rPr>
                <w:rFonts w:hint="eastAsia" w:ascii="宋体" w:hAnsi="宋体" w:eastAsia="宋体"/>
                <w:color w:val="000000"/>
              </w:rPr>
              <w:t>数量</w:t>
            </w:r>
          </w:p>
        </w:tc>
        <w:tc>
          <w:tcPr>
            <w:tcW w:w="3532" w:type="dxa"/>
            <w:tcBorders>
              <w:top w:val="single" w:color="000000" w:sz="4" w:space="0"/>
              <w:left w:val="single" w:color="000000" w:sz="4" w:space="0"/>
              <w:bottom w:val="single" w:color="000000" w:sz="4" w:space="0"/>
              <w:right w:val="single" w:color="000000" w:sz="4" w:space="0"/>
            </w:tcBorders>
            <w:vAlign w:val="center"/>
          </w:tcPr>
          <w:p w14:paraId="267B6CD1">
            <w:pPr>
              <w:spacing w:line="240" w:lineRule="auto"/>
              <w:jc w:val="center"/>
            </w:pPr>
            <w:r>
              <w:rPr>
                <w:rFonts w:hint="eastAsia" w:ascii="宋体" w:hAnsi="宋体" w:eastAsia="宋体"/>
                <w:color w:val="000000"/>
              </w:rPr>
              <w:t>备注</w:t>
            </w:r>
          </w:p>
        </w:tc>
      </w:tr>
      <w:tr w14:paraId="3C5CAA4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1360" w:hRule="atLeast"/>
        </w:trPr>
        <w:tc>
          <w:tcPr>
            <w:tcW w:w="2329" w:type="dxa"/>
            <w:vMerge w:val="restart"/>
            <w:tcBorders>
              <w:top w:val="single" w:color="000000" w:sz="4" w:space="0"/>
              <w:left w:val="single" w:color="000000" w:sz="4" w:space="0"/>
              <w:right w:val="single" w:color="000000" w:sz="4" w:space="0"/>
            </w:tcBorders>
            <w:vAlign w:val="center"/>
          </w:tcPr>
          <w:p w14:paraId="45328003">
            <w:pPr>
              <w:spacing w:before="301" w:line="239" w:lineRule="auto"/>
              <w:jc w:val="center"/>
              <w:rPr>
                <w:rFonts w:ascii="宋体" w:hAnsi="宋体" w:eastAsia="宋体"/>
                <w:color w:val="000000"/>
              </w:rPr>
            </w:pPr>
            <w:r>
              <w:rPr>
                <w:rFonts w:hint="eastAsia" w:ascii="宋体" w:hAnsi="宋体" w:eastAsia="宋体"/>
                <w:color w:val="000000"/>
                <w:lang w:bidi="ar"/>
              </w:rPr>
              <w:t>控制系统硬件升级</w:t>
            </w:r>
          </w:p>
        </w:tc>
        <w:tc>
          <w:tcPr>
            <w:tcW w:w="2329" w:type="dxa"/>
            <w:tcBorders>
              <w:top w:val="single" w:color="000000" w:sz="4" w:space="0"/>
              <w:left w:val="single" w:color="000000" w:sz="4" w:space="0"/>
              <w:bottom w:val="single" w:color="000000" w:sz="4" w:space="0"/>
              <w:right w:val="single" w:color="000000" w:sz="4" w:space="0"/>
            </w:tcBorders>
            <w:vAlign w:val="center"/>
          </w:tcPr>
          <w:p w14:paraId="75B93D47">
            <w:pPr>
              <w:spacing w:before="301" w:line="239" w:lineRule="auto"/>
              <w:jc w:val="center"/>
            </w:pPr>
            <w:r>
              <w:rPr>
                <w:rFonts w:hint="eastAsia" w:ascii="宋体" w:hAnsi="宋体" w:eastAsia="宋体"/>
                <w:color w:val="000000"/>
              </w:rPr>
              <w:t>控制主控系统硬件更换</w:t>
            </w:r>
          </w:p>
        </w:tc>
        <w:tc>
          <w:tcPr>
            <w:tcW w:w="673" w:type="dxa"/>
            <w:tcBorders>
              <w:top w:val="single" w:color="000000" w:sz="4" w:space="0"/>
              <w:left w:val="single" w:color="000000" w:sz="4" w:space="0"/>
              <w:bottom w:val="single" w:color="000000" w:sz="4" w:space="0"/>
              <w:right w:val="single" w:color="000000" w:sz="4" w:space="0"/>
            </w:tcBorders>
            <w:vAlign w:val="center"/>
          </w:tcPr>
          <w:p w14:paraId="0537345C">
            <w:pPr>
              <w:spacing w:before="241" w:line="239" w:lineRule="auto"/>
              <w:jc w:val="center"/>
            </w:pPr>
            <w:r>
              <w:rPr>
                <w:rFonts w:hint="eastAsia" w:ascii="Calibri" w:hAnsi="Calibri" w:eastAsia="Calibri"/>
                <w:color w:val="000000"/>
              </w:rPr>
              <w:t>1</w:t>
            </w:r>
            <w:r>
              <w:rPr>
                <w:rFonts w:hint="eastAsia" w:ascii="宋体" w:hAnsi="宋体" w:eastAsia="宋体"/>
                <w:color w:val="000000"/>
              </w:rPr>
              <w:t>套</w:t>
            </w:r>
          </w:p>
        </w:tc>
        <w:tc>
          <w:tcPr>
            <w:tcW w:w="3532" w:type="dxa"/>
            <w:tcBorders>
              <w:top w:val="single" w:color="000000" w:sz="4" w:space="0"/>
              <w:left w:val="single" w:color="000000" w:sz="4" w:space="0"/>
              <w:bottom w:val="single" w:color="000000" w:sz="4" w:space="0"/>
              <w:right w:val="single" w:color="000000" w:sz="4" w:space="0"/>
            </w:tcBorders>
            <w:vAlign w:val="center"/>
          </w:tcPr>
          <w:p w14:paraId="3B5F47E5">
            <w:pPr>
              <w:spacing w:before="21" w:line="336" w:lineRule="auto"/>
              <w:jc w:val="center"/>
            </w:pPr>
            <w:r>
              <w:rPr>
                <w:rFonts w:hint="eastAsia" w:ascii="宋体" w:hAnsi="宋体" w:eastAsia="宋体"/>
                <w:color w:val="000000"/>
              </w:rPr>
              <w:t>原</w:t>
            </w:r>
            <w:r>
              <w:rPr>
                <w:rFonts w:hint="eastAsia" w:ascii="Calibri" w:hAnsi="Calibri" w:eastAsia="Calibri"/>
                <w:color w:val="000000"/>
              </w:rPr>
              <w:t>SVG</w:t>
            </w:r>
            <w:r>
              <w:rPr>
                <w:rFonts w:hint="eastAsia" w:ascii="宋体" w:hAnsi="宋体" w:eastAsia="宋体"/>
                <w:color w:val="000000"/>
              </w:rPr>
              <w:t>设备控制机箱内板卡的软硬件配置不满足现场高电压穿越要求，需进行整体更换。</w:t>
            </w:r>
          </w:p>
        </w:tc>
      </w:tr>
      <w:tr w14:paraId="6CF6555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1360" w:hRule="atLeast"/>
        </w:trPr>
        <w:tc>
          <w:tcPr>
            <w:tcW w:w="2329" w:type="dxa"/>
            <w:vMerge w:val="continue"/>
            <w:tcBorders>
              <w:left w:val="single" w:color="000000" w:sz="4" w:space="0"/>
              <w:bottom w:val="single" w:color="000000" w:sz="4" w:space="0"/>
              <w:right w:val="single" w:color="000000" w:sz="4" w:space="0"/>
            </w:tcBorders>
            <w:vAlign w:val="center"/>
          </w:tcPr>
          <w:p w14:paraId="75439FF5">
            <w:pPr>
              <w:spacing w:before="256" w:line="239" w:lineRule="auto"/>
              <w:jc w:val="center"/>
              <w:rPr>
                <w:rFonts w:ascii="Calibri" w:hAnsi="Calibri" w:eastAsia="Calibri"/>
                <w:color w:val="000000"/>
              </w:rPr>
            </w:pPr>
          </w:p>
        </w:tc>
        <w:tc>
          <w:tcPr>
            <w:tcW w:w="2329" w:type="dxa"/>
            <w:tcBorders>
              <w:top w:val="single" w:color="000000" w:sz="4" w:space="0"/>
              <w:left w:val="single" w:color="000000" w:sz="4" w:space="0"/>
              <w:bottom w:val="single" w:color="000000" w:sz="4" w:space="0"/>
              <w:right w:val="single" w:color="000000" w:sz="4" w:space="0"/>
            </w:tcBorders>
            <w:vAlign w:val="center"/>
          </w:tcPr>
          <w:p w14:paraId="0F676977">
            <w:pPr>
              <w:spacing w:before="256" w:line="239" w:lineRule="auto"/>
              <w:jc w:val="center"/>
            </w:pPr>
            <w:r>
              <w:rPr>
                <w:rFonts w:hint="eastAsia" w:ascii="Calibri" w:hAnsi="Calibri" w:eastAsia="Calibri"/>
                <w:color w:val="000000"/>
              </w:rPr>
              <w:t>PT</w:t>
            </w:r>
            <w:r>
              <w:rPr>
                <w:rFonts w:hint="eastAsia" w:ascii="宋体" w:hAnsi="宋体" w:eastAsia="宋体"/>
                <w:color w:val="000000"/>
              </w:rPr>
              <w:t>、</w:t>
            </w:r>
            <w:r>
              <w:rPr>
                <w:rFonts w:hint="eastAsia" w:ascii="Calibri" w:hAnsi="Calibri" w:eastAsia="Calibri"/>
                <w:color w:val="000000"/>
              </w:rPr>
              <w:t>CT</w:t>
            </w:r>
            <w:r>
              <w:rPr>
                <w:rFonts w:hint="eastAsia" w:ascii="宋体" w:hAnsi="宋体" w:eastAsia="宋体"/>
                <w:color w:val="000000"/>
              </w:rPr>
              <w:t>采样系统插件更换</w:t>
            </w:r>
          </w:p>
        </w:tc>
        <w:tc>
          <w:tcPr>
            <w:tcW w:w="673" w:type="dxa"/>
            <w:tcBorders>
              <w:top w:val="single" w:color="000000" w:sz="4" w:space="0"/>
              <w:left w:val="single" w:color="000000" w:sz="4" w:space="0"/>
              <w:bottom w:val="single" w:color="000000" w:sz="4" w:space="0"/>
              <w:right w:val="single" w:color="000000" w:sz="4" w:space="0"/>
            </w:tcBorders>
            <w:vAlign w:val="center"/>
          </w:tcPr>
          <w:p w14:paraId="272BF51C">
            <w:pPr>
              <w:spacing w:before="196" w:line="239" w:lineRule="auto"/>
              <w:jc w:val="center"/>
            </w:pPr>
            <w:r>
              <w:rPr>
                <w:rFonts w:hint="eastAsia" w:ascii="Calibri" w:hAnsi="Calibri" w:eastAsia="Calibri"/>
                <w:color w:val="000000"/>
              </w:rPr>
              <w:t>2</w:t>
            </w:r>
            <w:r>
              <w:rPr>
                <w:rFonts w:hint="eastAsia" w:ascii="宋体" w:hAnsi="宋体" w:eastAsia="宋体"/>
                <w:color w:val="000000"/>
              </w:rPr>
              <w:t>套</w:t>
            </w:r>
          </w:p>
        </w:tc>
        <w:tc>
          <w:tcPr>
            <w:tcW w:w="3532" w:type="dxa"/>
            <w:tcBorders>
              <w:top w:val="single" w:color="000000" w:sz="4" w:space="0"/>
              <w:left w:val="single" w:color="000000" w:sz="4" w:space="0"/>
              <w:bottom w:val="single" w:color="000000" w:sz="4" w:space="0"/>
              <w:right w:val="single" w:color="000000" w:sz="4" w:space="0"/>
            </w:tcBorders>
            <w:vAlign w:val="center"/>
          </w:tcPr>
          <w:p w14:paraId="216A9500">
            <w:pPr>
              <w:spacing w:line="331" w:lineRule="auto"/>
              <w:jc w:val="center"/>
            </w:pPr>
            <w:r>
              <w:rPr>
                <w:rFonts w:hint="eastAsia" w:ascii="宋体" w:hAnsi="宋体" w:eastAsia="宋体"/>
                <w:color w:val="000000"/>
              </w:rPr>
              <w:t>增加单相模块串联链接数量，提高整机耐受电压能力，实现</w:t>
            </w:r>
            <w:r>
              <w:rPr>
                <w:rFonts w:hint="eastAsia" w:ascii="Calibri" w:hAnsi="Calibri" w:eastAsia="Calibri"/>
                <w:color w:val="000000"/>
              </w:rPr>
              <w:t>SVG</w:t>
            </w:r>
            <w:r>
              <w:rPr>
                <w:rFonts w:hint="eastAsia" w:ascii="宋体" w:hAnsi="宋体" w:eastAsia="宋体"/>
                <w:color w:val="000000"/>
              </w:rPr>
              <w:t>设备高低电压穿越功能。</w:t>
            </w:r>
          </w:p>
        </w:tc>
      </w:tr>
      <w:tr w14:paraId="4DC7405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480" w:hRule="atLeast"/>
        </w:trPr>
        <w:tc>
          <w:tcPr>
            <w:tcW w:w="2329" w:type="dxa"/>
            <w:tcBorders>
              <w:top w:val="single" w:color="000000" w:sz="4" w:space="0"/>
              <w:left w:val="single" w:color="000000" w:sz="4" w:space="0"/>
              <w:bottom w:val="single" w:color="000000" w:sz="4" w:space="0"/>
              <w:right w:val="single" w:color="000000" w:sz="4" w:space="0"/>
            </w:tcBorders>
            <w:vAlign w:val="center"/>
          </w:tcPr>
          <w:p w14:paraId="77ACA661">
            <w:pPr>
              <w:spacing w:line="239" w:lineRule="auto"/>
              <w:jc w:val="center"/>
              <w:rPr>
                <w:rFonts w:ascii="宋体" w:hAnsi="宋体" w:eastAsia="宋体"/>
                <w:color w:val="000000"/>
              </w:rPr>
            </w:pPr>
            <w:r>
              <w:rPr>
                <w:rFonts w:hint="eastAsia" w:ascii="宋体" w:hAnsi="宋体" w:eastAsia="宋体"/>
                <w:color w:val="000000"/>
                <w:lang w:bidi="ar"/>
              </w:rPr>
              <w:t>软件程序升级</w:t>
            </w:r>
          </w:p>
        </w:tc>
        <w:tc>
          <w:tcPr>
            <w:tcW w:w="2329" w:type="dxa"/>
            <w:tcBorders>
              <w:top w:val="single" w:color="000000" w:sz="4" w:space="0"/>
              <w:left w:val="single" w:color="000000" w:sz="4" w:space="0"/>
              <w:bottom w:val="single" w:color="000000" w:sz="4" w:space="0"/>
              <w:right w:val="single" w:color="000000" w:sz="4" w:space="0"/>
            </w:tcBorders>
            <w:vAlign w:val="center"/>
          </w:tcPr>
          <w:p w14:paraId="2D8883FA">
            <w:pPr>
              <w:spacing w:line="239" w:lineRule="auto"/>
              <w:jc w:val="center"/>
            </w:pPr>
            <w:r>
              <w:rPr>
                <w:rFonts w:hint="eastAsia" w:ascii="宋体" w:hAnsi="宋体" w:eastAsia="宋体"/>
                <w:color w:val="000000"/>
              </w:rPr>
              <w:t>控制系统软件升级</w:t>
            </w:r>
          </w:p>
        </w:tc>
        <w:tc>
          <w:tcPr>
            <w:tcW w:w="673" w:type="dxa"/>
            <w:tcBorders>
              <w:top w:val="single" w:color="000000" w:sz="4" w:space="0"/>
              <w:left w:val="single" w:color="000000" w:sz="4" w:space="0"/>
              <w:bottom w:val="single" w:color="000000" w:sz="4" w:space="0"/>
              <w:right w:val="single" w:color="000000" w:sz="4" w:space="0"/>
            </w:tcBorders>
            <w:vAlign w:val="center"/>
          </w:tcPr>
          <w:p w14:paraId="5F04C089">
            <w:pPr>
              <w:spacing w:line="239" w:lineRule="auto"/>
              <w:jc w:val="center"/>
            </w:pPr>
            <w:r>
              <w:rPr>
                <w:rFonts w:hint="eastAsia" w:ascii="Calibri" w:hAnsi="Calibri" w:eastAsia="Calibri"/>
                <w:color w:val="000000"/>
              </w:rPr>
              <w:t>1</w:t>
            </w:r>
            <w:r>
              <w:rPr>
                <w:rFonts w:hint="eastAsia" w:ascii="宋体" w:hAnsi="宋体" w:eastAsia="宋体"/>
                <w:color w:val="000000"/>
              </w:rPr>
              <w:t>套</w:t>
            </w:r>
          </w:p>
        </w:tc>
        <w:tc>
          <w:tcPr>
            <w:tcW w:w="3532" w:type="dxa"/>
            <w:tcBorders>
              <w:top w:val="single" w:color="000000" w:sz="4" w:space="0"/>
              <w:left w:val="single" w:color="000000" w:sz="4" w:space="0"/>
              <w:bottom w:val="single" w:color="000000" w:sz="4" w:space="0"/>
              <w:right w:val="single" w:color="000000" w:sz="4" w:space="0"/>
            </w:tcBorders>
            <w:vAlign w:val="center"/>
          </w:tcPr>
          <w:p w14:paraId="20274A44">
            <w:pPr>
              <w:spacing w:before="58" w:line="239" w:lineRule="auto"/>
              <w:jc w:val="center"/>
            </w:pPr>
            <w:r>
              <w:rPr>
                <w:rFonts w:hint="eastAsia" w:ascii="宋体" w:hAnsi="宋体" w:eastAsia="宋体"/>
                <w:color w:val="000000"/>
              </w:rPr>
              <w:t>高低穿版本程序</w:t>
            </w:r>
          </w:p>
        </w:tc>
      </w:tr>
      <w:tr w14:paraId="46279CB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900" w:hRule="atLeast"/>
        </w:trPr>
        <w:tc>
          <w:tcPr>
            <w:tcW w:w="2329" w:type="dxa"/>
            <w:tcBorders>
              <w:top w:val="single" w:color="000000" w:sz="4" w:space="0"/>
              <w:left w:val="single" w:color="000000" w:sz="4" w:space="0"/>
              <w:bottom w:val="single" w:color="000000" w:sz="4" w:space="0"/>
              <w:right w:val="single" w:color="000000" w:sz="4" w:space="0"/>
            </w:tcBorders>
            <w:vAlign w:val="center"/>
          </w:tcPr>
          <w:p w14:paraId="128868CE">
            <w:pPr>
              <w:spacing w:before="7" w:line="239" w:lineRule="auto"/>
              <w:jc w:val="center"/>
              <w:rPr>
                <w:rFonts w:ascii="宋体" w:hAnsi="宋体" w:eastAsia="宋体"/>
                <w:color w:val="000000"/>
              </w:rPr>
            </w:pPr>
            <w:r>
              <w:rPr>
                <w:rFonts w:hint="eastAsia" w:ascii="宋体" w:hAnsi="宋体" w:eastAsia="宋体"/>
                <w:color w:val="000000"/>
                <w:lang w:bidi="ar"/>
              </w:rPr>
              <w:t>功率单元插件升级</w:t>
            </w:r>
          </w:p>
        </w:tc>
        <w:tc>
          <w:tcPr>
            <w:tcW w:w="2329" w:type="dxa"/>
            <w:tcBorders>
              <w:top w:val="single" w:color="000000" w:sz="4" w:space="0"/>
              <w:left w:val="single" w:color="000000" w:sz="4" w:space="0"/>
              <w:bottom w:val="single" w:color="000000" w:sz="4" w:space="0"/>
              <w:right w:val="single" w:color="000000" w:sz="4" w:space="0"/>
            </w:tcBorders>
            <w:vAlign w:val="center"/>
          </w:tcPr>
          <w:p w14:paraId="5D2616C1">
            <w:pPr>
              <w:spacing w:before="7" w:line="239" w:lineRule="auto"/>
              <w:jc w:val="center"/>
            </w:pPr>
            <w:r>
              <w:rPr>
                <w:rFonts w:hint="eastAsia" w:ascii="宋体" w:hAnsi="宋体" w:eastAsia="宋体"/>
                <w:color w:val="000000"/>
              </w:rPr>
              <w:t>驱动模块升级</w:t>
            </w:r>
          </w:p>
        </w:tc>
        <w:tc>
          <w:tcPr>
            <w:tcW w:w="673" w:type="dxa"/>
            <w:tcBorders>
              <w:top w:val="single" w:color="000000" w:sz="4" w:space="0"/>
              <w:left w:val="single" w:color="000000" w:sz="4" w:space="0"/>
              <w:bottom w:val="single" w:color="000000" w:sz="4" w:space="0"/>
              <w:right w:val="single" w:color="000000" w:sz="4" w:space="0"/>
            </w:tcBorders>
            <w:vAlign w:val="center"/>
          </w:tcPr>
          <w:p w14:paraId="40177E5E">
            <w:pPr>
              <w:spacing w:before="345" w:line="239" w:lineRule="auto"/>
              <w:jc w:val="center"/>
            </w:pPr>
            <w:r>
              <w:rPr>
                <w:rFonts w:hint="eastAsia" w:ascii="Calibri" w:hAnsi="Calibri" w:eastAsia="Calibri"/>
                <w:color w:val="000000"/>
              </w:rPr>
              <w:t>1</w:t>
            </w:r>
            <w:r>
              <w:rPr>
                <w:rFonts w:hint="eastAsia" w:ascii="Calibri" w:hAnsi="Calibri" w:eastAsia="宋体"/>
                <w:color w:val="000000"/>
              </w:rPr>
              <w:t>14个</w:t>
            </w:r>
          </w:p>
        </w:tc>
        <w:tc>
          <w:tcPr>
            <w:tcW w:w="3532" w:type="dxa"/>
            <w:tcBorders>
              <w:top w:val="single" w:color="000000" w:sz="4" w:space="0"/>
              <w:left w:val="single" w:color="000000" w:sz="4" w:space="0"/>
              <w:bottom w:val="single" w:color="000000" w:sz="4" w:space="0"/>
              <w:right w:val="single" w:color="000000" w:sz="4" w:space="0"/>
            </w:tcBorders>
            <w:vAlign w:val="center"/>
          </w:tcPr>
          <w:p w14:paraId="2E387819">
            <w:pPr>
              <w:spacing w:line="311" w:lineRule="auto"/>
              <w:jc w:val="center"/>
            </w:pPr>
            <w:r>
              <w:rPr>
                <w:rFonts w:hint="eastAsia" w:ascii="宋体" w:hAnsi="宋体" w:eastAsia="宋体"/>
                <w:color w:val="000000"/>
              </w:rPr>
              <w:t>功率单元内部一、二次结构按可耐受高低穿电压进行改造</w:t>
            </w:r>
          </w:p>
        </w:tc>
      </w:tr>
      <w:tr w14:paraId="3726564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1840" w:hRule="atLeast"/>
        </w:trPr>
        <w:tc>
          <w:tcPr>
            <w:tcW w:w="4658" w:type="dxa"/>
            <w:gridSpan w:val="2"/>
            <w:tcBorders>
              <w:top w:val="single" w:color="000000" w:sz="4" w:space="0"/>
              <w:left w:val="single" w:color="000000" w:sz="4" w:space="0"/>
              <w:bottom w:val="single" w:color="000000" w:sz="4" w:space="0"/>
              <w:right w:val="single" w:color="000000" w:sz="4" w:space="0"/>
            </w:tcBorders>
            <w:vAlign w:val="center"/>
          </w:tcPr>
          <w:p w14:paraId="064DC8E3">
            <w:pPr>
              <w:spacing w:line="216" w:lineRule="auto"/>
              <w:jc w:val="center"/>
            </w:pPr>
            <w:r>
              <w:rPr>
                <w:rFonts w:hint="eastAsia" w:ascii="宋体" w:hAnsi="宋体" w:eastAsia="宋体"/>
                <w:color w:val="000000"/>
              </w:rPr>
              <w:t>调试</w:t>
            </w:r>
          </w:p>
        </w:tc>
        <w:tc>
          <w:tcPr>
            <w:tcW w:w="673" w:type="dxa"/>
            <w:tcBorders>
              <w:top w:val="single" w:color="000000" w:sz="4" w:space="0"/>
              <w:left w:val="single" w:color="000000" w:sz="4" w:space="0"/>
              <w:bottom w:val="single" w:color="000000" w:sz="4" w:space="0"/>
              <w:right w:val="single" w:color="000000" w:sz="4" w:space="0"/>
            </w:tcBorders>
            <w:vAlign w:val="center"/>
          </w:tcPr>
          <w:p w14:paraId="185DC6DE">
            <w:pPr>
              <w:spacing w:before="347" w:line="239" w:lineRule="auto"/>
              <w:jc w:val="center"/>
            </w:pPr>
            <w:r>
              <w:rPr>
                <w:rFonts w:hint="eastAsia" w:ascii="Calibri" w:hAnsi="Calibri" w:eastAsia="Calibri"/>
                <w:color w:val="000000"/>
              </w:rPr>
              <w:t>1</w:t>
            </w:r>
            <w:r>
              <w:rPr>
                <w:rFonts w:hint="eastAsia" w:ascii="宋体" w:hAnsi="宋体" w:eastAsia="宋体"/>
                <w:color w:val="000000"/>
              </w:rPr>
              <w:t>套</w:t>
            </w:r>
          </w:p>
        </w:tc>
        <w:tc>
          <w:tcPr>
            <w:tcW w:w="3532" w:type="dxa"/>
            <w:tcBorders>
              <w:top w:val="single" w:color="000000" w:sz="4" w:space="0"/>
              <w:left w:val="single" w:color="000000" w:sz="4" w:space="0"/>
              <w:bottom w:val="single" w:color="000000" w:sz="4" w:space="0"/>
              <w:right w:val="single" w:color="000000" w:sz="4" w:space="0"/>
            </w:tcBorders>
            <w:vAlign w:val="center"/>
          </w:tcPr>
          <w:p w14:paraId="30DB5919">
            <w:pPr>
              <w:spacing w:line="316" w:lineRule="auto"/>
              <w:jc w:val="center"/>
              <w:rPr>
                <w:rFonts w:ascii="宋体" w:hAnsi="宋体" w:eastAsia="宋体"/>
                <w:color w:val="000000"/>
              </w:rPr>
            </w:pPr>
            <w:r>
              <w:rPr>
                <w:rFonts w:hint="eastAsia" w:ascii="宋体" w:hAnsi="宋体" w:eastAsia="宋体"/>
                <w:color w:val="000000"/>
              </w:rPr>
              <w:t>现场模块及整机调试。升级后SVG设备需通过第三方涉网性能试验并取得合格报告</w:t>
            </w:r>
          </w:p>
        </w:tc>
      </w:tr>
      <w:tr w14:paraId="5DC3C66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1840" w:hRule="atLeast"/>
        </w:trPr>
        <w:tc>
          <w:tcPr>
            <w:tcW w:w="4658" w:type="dxa"/>
            <w:gridSpan w:val="2"/>
            <w:tcBorders>
              <w:top w:val="single" w:color="000000" w:sz="4" w:space="0"/>
              <w:left w:val="single" w:color="000000" w:sz="4" w:space="0"/>
              <w:bottom w:val="single" w:color="000000" w:sz="4" w:space="0"/>
              <w:right w:val="single" w:color="000000" w:sz="4" w:space="0"/>
            </w:tcBorders>
            <w:vAlign w:val="center"/>
          </w:tcPr>
          <w:p w14:paraId="0278082F">
            <w:pPr>
              <w:spacing w:line="216" w:lineRule="auto"/>
              <w:jc w:val="center"/>
              <w:rPr>
                <w:rFonts w:ascii="宋体" w:hAnsi="宋体" w:eastAsia="宋体"/>
                <w:color w:val="000000"/>
              </w:rPr>
            </w:pPr>
            <w:r>
              <w:rPr>
                <w:rFonts w:hint="eastAsia" w:asciiTheme="minorEastAsia" w:hAnsiTheme="minorEastAsia"/>
              </w:rPr>
              <w:t>服务要求</w:t>
            </w:r>
          </w:p>
        </w:tc>
        <w:tc>
          <w:tcPr>
            <w:tcW w:w="673" w:type="dxa"/>
            <w:tcBorders>
              <w:top w:val="single" w:color="000000" w:sz="4" w:space="0"/>
              <w:left w:val="single" w:color="000000" w:sz="4" w:space="0"/>
              <w:bottom w:val="single" w:color="000000" w:sz="4" w:space="0"/>
              <w:right w:val="single" w:color="000000" w:sz="4" w:space="0"/>
            </w:tcBorders>
            <w:vAlign w:val="center"/>
          </w:tcPr>
          <w:p w14:paraId="673D7DBC">
            <w:pPr>
              <w:spacing w:before="347" w:line="239" w:lineRule="auto"/>
              <w:jc w:val="center"/>
              <w:rPr>
                <w:rFonts w:ascii="Calibri" w:hAnsi="Calibri" w:eastAsia="Calibri"/>
                <w:color w:val="000000"/>
              </w:rPr>
            </w:pPr>
          </w:p>
        </w:tc>
        <w:tc>
          <w:tcPr>
            <w:tcW w:w="3532" w:type="dxa"/>
            <w:tcBorders>
              <w:top w:val="single" w:color="000000" w:sz="4" w:space="0"/>
              <w:left w:val="single" w:color="000000" w:sz="4" w:space="0"/>
              <w:bottom w:val="single" w:color="000000" w:sz="4" w:space="0"/>
              <w:right w:val="single" w:color="000000" w:sz="4" w:space="0"/>
            </w:tcBorders>
            <w:vAlign w:val="center"/>
          </w:tcPr>
          <w:p w14:paraId="72CEBCE3">
            <w:pPr>
              <w:spacing w:line="560" w:lineRule="exact"/>
              <w:jc w:val="center"/>
              <w:rPr>
                <w:rFonts w:cs="宋体" w:asciiTheme="minorEastAsia" w:hAnsiTheme="minorEastAsia"/>
              </w:rPr>
            </w:pPr>
            <w:r>
              <w:rPr>
                <w:rFonts w:hint="eastAsia" w:cs="宋体" w:asciiTheme="minorEastAsia" w:hAnsiTheme="minorEastAsia"/>
              </w:rPr>
              <w:t>履行期限</w:t>
            </w:r>
            <w:r>
              <w:rPr>
                <w:rFonts w:hint="eastAsia" w:cs="宋体" w:asciiTheme="minorEastAsia" w:hAnsiTheme="minorEastAsia"/>
                <w:lang w:val="zh-CN"/>
              </w:rPr>
              <w:t>：</w:t>
            </w:r>
            <w:r>
              <w:rPr>
                <w:rFonts w:hint="eastAsia" w:cs="宋体" w:asciiTheme="minorEastAsia" w:hAnsiTheme="minorEastAsia"/>
              </w:rPr>
              <w:t>自合同签订后30日历天完成全部内容。</w:t>
            </w:r>
          </w:p>
          <w:p w14:paraId="03EE5502">
            <w:pPr>
              <w:spacing w:line="560" w:lineRule="exact"/>
              <w:jc w:val="center"/>
              <w:rPr>
                <w:rFonts w:cs="宋体" w:asciiTheme="minorEastAsia" w:hAnsiTheme="minorEastAsia"/>
              </w:rPr>
            </w:pPr>
            <w:r>
              <w:rPr>
                <w:rFonts w:hint="eastAsia" w:cs="宋体" w:asciiTheme="minorEastAsia" w:hAnsiTheme="minorEastAsia"/>
              </w:rPr>
              <w:t>质保期：1年。自项目验收合格之日起计算。</w:t>
            </w:r>
          </w:p>
          <w:p w14:paraId="070E04AB">
            <w:pPr>
              <w:spacing w:line="316" w:lineRule="auto"/>
              <w:jc w:val="center"/>
              <w:rPr>
                <w:rFonts w:ascii="宋体" w:hAnsi="宋体" w:eastAsia="宋体"/>
                <w:color w:val="000000"/>
              </w:rPr>
            </w:pPr>
            <w:r>
              <w:rPr>
                <w:rFonts w:hint="eastAsia" w:cs="宋体" w:asciiTheme="minorEastAsia" w:hAnsiTheme="minorEastAsia"/>
              </w:rPr>
              <w:t>服务响应要求：服务</w:t>
            </w:r>
            <w:r>
              <w:rPr>
                <w:rFonts w:hint="eastAsia" w:cs="宋体" w:asciiTheme="minorEastAsia" w:hAnsiTheme="minorEastAsia"/>
                <w:lang w:val="zh-CN"/>
              </w:rPr>
              <w:t>期内</w:t>
            </w:r>
            <w:r>
              <w:rPr>
                <w:rFonts w:hint="eastAsia" w:cs="宋体" w:asciiTheme="minorEastAsia" w:hAnsiTheme="minorEastAsia"/>
              </w:rPr>
              <w:t>至少24</w:t>
            </w:r>
            <w:r>
              <w:rPr>
                <w:rFonts w:hint="eastAsia" w:cs="宋体" w:asciiTheme="minorEastAsia" w:hAnsiTheme="minorEastAsia"/>
                <w:lang w:val="zh-CN"/>
              </w:rPr>
              <w:t>小时</w:t>
            </w:r>
            <w:r>
              <w:rPr>
                <w:rFonts w:hint="eastAsia" w:cs="宋体" w:asciiTheme="minorEastAsia" w:hAnsiTheme="minorEastAsia"/>
              </w:rPr>
              <w:t>内</w:t>
            </w:r>
            <w:r>
              <w:rPr>
                <w:rFonts w:hint="eastAsia" w:cs="宋体" w:asciiTheme="minorEastAsia" w:hAnsiTheme="minorEastAsia"/>
                <w:lang w:val="zh-CN"/>
              </w:rPr>
              <w:t>响应</w:t>
            </w:r>
            <w:r>
              <w:rPr>
                <w:rFonts w:hint="eastAsia" w:cs="宋体" w:asciiTheme="minorEastAsia" w:hAnsiTheme="minorEastAsia"/>
              </w:rPr>
              <w:t>采购人关于设备维保相关具体要求</w:t>
            </w:r>
            <w:r>
              <w:rPr>
                <w:rFonts w:hint="eastAsia" w:cs="宋体" w:asciiTheme="minorEastAsia" w:hAnsiTheme="minorEastAsia"/>
                <w:lang w:val="zh-CN"/>
              </w:rPr>
              <w:t>。</w:t>
            </w:r>
          </w:p>
        </w:tc>
      </w:tr>
    </w:tbl>
    <w:p w14:paraId="5C5022B1">
      <w:pPr>
        <w:spacing w:line="560" w:lineRule="exact"/>
        <w:rPr>
          <w:rFonts w:asciiTheme="minorEastAsia" w:hAnsiTheme="minorEastAsia"/>
          <w:b/>
        </w:rPr>
      </w:pPr>
    </w:p>
    <w:p w14:paraId="6C22B005">
      <w:pPr>
        <w:rPr>
          <w:rFonts w:cs="宋体" w:asciiTheme="minorEastAsia" w:hAnsiTheme="minorEastAsia"/>
          <w:bCs w:val="0"/>
          <w:szCs w:val="24"/>
        </w:rPr>
      </w:pPr>
      <w:r>
        <w:rPr>
          <w:rFonts w:hint="eastAsia" w:cs="宋体" w:asciiTheme="minorEastAsia" w:hAnsiTheme="minorEastAsia"/>
          <w:bCs w:val="0"/>
          <w:szCs w:val="24"/>
        </w:rPr>
        <w:br w:type="page"/>
      </w:r>
    </w:p>
    <w:p w14:paraId="22037704">
      <w:pPr>
        <w:pStyle w:val="29"/>
        <w:numPr>
          <w:ilvl w:val="0"/>
          <w:numId w:val="2"/>
        </w:numPr>
        <w:spacing w:beforeLines="0" w:line="560" w:lineRule="exact"/>
        <w:ind w:left="0" w:right="50" w:firstLine="0" w:firstLineChars="0"/>
        <w:rPr>
          <w:rFonts w:cs="宋体" w:asciiTheme="minorEastAsia" w:hAnsiTheme="minorEastAsia"/>
          <w:bCs w:val="0"/>
          <w:szCs w:val="24"/>
        </w:rPr>
      </w:pPr>
      <w:r>
        <w:rPr>
          <w:rFonts w:hint="eastAsia" w:cs="宋体" w:asciiTheme="minorEastAsia" w:hAnsiTheme="minorEastAsia"/>
          <w:bCs w:val="0"/>
          <w:szCs w:val="24"/>
        </w:rPr>
        <w:t>技术要求</w:t>
      </w:r>
    </w:p>
    <w:p w14:paraId="64619E51">
      <w:pPr>
        <w:pStyle w:val="29"/>
        <w:numPr>
          <w:ilvl w:val="255"/>
          <w:numId w:val="0"/>
        </w:numPr>
        <w:spacing w:beforeLines="0" w:line="560" w:lineRule="exact"/>
        <w:ind w:right="50" w:firstLine="480" w:firstLineChars="200"/>
        <w:rPr>
          <w:rFonts w:cs="宋体" w:asciiTheme="minorEastAsia" w:hAnsiTheme="minorEastAsia"/>
          <w:bCs w:val="0"/>
          <w:szCs w:val="24"/>
        </w:rPr>
      </w:pPr>
      <w:r>
        <w:rPr>
          <w:rFonts w:hint="eastAsia" w:cs="宋体" w:asciiTheme="minorEastAsia" w:hAnsiTheme="minorEastAsia"/>
          <w:bCs w:val="0"/>
          <w:szCs w:val="24"/>
        </w:rPr>
        <w:t>本次技改升级之后，增加 SVG 对电压、频率突变耐受能力，设备可以适应</w:t>
      </w:r>
    </w:p>
    <w:p w14:paraId="3131BDA0">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当前电网系统电压波动，满足国家标准《GB/T19964-2024 光伏发电站接入电力</w:t>
      </w:r>
    </w:p>
    <w:p w14:paraId="2F44B283">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系统技术规定》文件中关于 SVG 设备耐频耐压、涉网性能试验和建模的相关要求，具体数据如下：</w:t>
      </w:r>
    </w:p>
    <w:p w14:paraId="423D18EF">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1、低电压穿越</w:t>
      </w:r>
    </w:p>
    <w:p w14:paraId="18948C7B">
      <w:pPr>
        <w:pStyle w:val="29"/>
        <w:numPr>
          <w:ilvl w:val="255"/>
          <w:numId w:val="0"/>
        </w:numPr>
        <w:spacing w:beforeLines="0" w:line="560" w:lineRule="exact"/>
        <w:ind w:right="50" w:firstLine="480" w:firstLineChars="200"/>
        <w:rPr>
          <w:rFonts w:cs="宋体" w:asciiTheme="minorEastAsia" w:hAnsiTheme="minorEastAsia"/>
          <w:bCs w:val="0"/>
          <w:szCs w:val="24"/>
        </w:rPr>
      </w:pPr>
      <w:r>
        <w:rPr>
          <w:rFonts w:hint="eastAsia" w:cs="宋体" w:asciiTheme="minorEastAsia" w:hAnsiTheme="minorEastAsia"/>
          <w:bCs w:val="0"/>
          <w:szCs w:val="24"/>
        </w:rPr>
        <w:t>当电力系统发生故障导致光伏发电站并网点电压跌落时,光伏发电站应具</w:t>
      </w:r>
    </w:p>
    <w:p w14:paraId="1675AFA6">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备低电压穿越能力,具体要求如下:</w:t>
      </w:r>
    </w:p>
    <w:p w14:paraId="2B866B70">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a)光伏发电站并网点电压跌至 0 时,光伏发电站内的无功补偿装置应能够不脱</w:t>
      </w:r>
    </w:p>
    <w:p w14:paraId="5EB1BAB2">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网连续运行 150 ms；</w:t>
      </w:r>
    </w:p>
    <w:p w14:paraId="7B3727B2">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b)光伏发电站并网点电压跌至标称电压的 20%时,光伏发电站内的无功补偿装</w:t>
      </w:r>
    </w:p>
    <w:p w14:paraId="34531345">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置应能够不脱网连续运行 625ms;</w:t>
      </w:r>
    </w:p>
    <w:p w14:paraId="0AAACEF1">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c)光伏发电站并网点电压跌至标称电压的 20%以上至 90%时,光伏发电站内的</w:t>
      </w:r>
    </w:p>
    <w:p w14:paraId="6FB9FBD8">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无功补偿装置应能在下图所示的阴影区域内不脱网连续运行。</w:t>
      </w:r>
    </w:p>
    <w:p w14:paraId="5CECDC64">
      <w:pPr>
        <w:pStyle w:val="29"/>
        <w:numPr>
          <w:ilvl w:val="255"/>
          <w:numId w:val="0"/>
        </w:numPr>
        <w:spacing w:beforeLines="0" w:line="560" w:lineRule="exact"/>
        <w:ind w:right="50"/>
        <w:rPr>
          <w:rFonts w:cs="宋体" w:asciiTheme="minorEastAsia" w:hAnsiTheme="minorEastAsia"/>
          <w:bCs w:val="0"/>
          <w:szCs w:val="24"/>
        </w:rPr>
      </w:pPr>
      <w:r>
        <w:drawing>
          <wp:anchor distT="0" distB="0" distL="114300" distR="114300" simplePos="0" relativeHeight="251663360" behindDoc="1" locked="0" layoutInCell="1" allowOverlap="1">
            <wp:simplePos x="0" y="0"/>
            <wp:positionH relativeFrom="page">
              <wp:posOffset>822325</wp:posOffset>
            </wp:positionH>
            <wp:positionV relativeFrom="page">
              <wp:posOffset>6581775</wp:posOffset>
            </wp:positionV>
            <wp:extent cx="5554345" cy="2719070"/>
            <wp:effectExtent l="0" t="0" r="8255" b="5080"/>
            <wp:wrapNone/>
            <wp:docPr id="14" name="_x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_x00005"/>
                    <pic:cNvPicPr>
                      <a:picLocks noChangeAspect="1"/>
                    </pic:cNvPicPr>
                  </pic:nvPicPr>
                  <pic:blipFill>
                    <a:blip r:embed="rId6"/>
                    <a:stretch>
                      <a:fillRect/>
                    </a:stretch>
                  </pic:blipFill>
                  <pic:spPr>
                    <a:xfrm>
                      <a:off x="0" y="0"/>
                      <a:ext cx="5554345" cy="2719070"/>
                    </a:xfrm>
                    <a:prstGeom prst="rect">
                      <a:avLst/>
                    </a:prstGeom>
                    <a:noFill/>
                    <a:ln w="9525">
                      <a:noFill/>
                    </a:ln>
                  </pic:spPr>
                </pic:pic>
              </a:graphicData>
            </a:graphic>
          </wp:anchor>
        </w:drawing>
      </w:r>
    </w:p>
    <w:p w14:paraId="2ED90743">
      <w:pPr>
        <w:pStyle w:val="29"/>
        <w:numPr>
          <w:ilvl w:val="255"/>
          <w:numId w:val="0"/>
        </w:numPr>
        <w:spacing w:beforeLines="0" w:line="560" w:lineRule="exact"/>
        <w:ind w:right="50"/>
        <w:rPr>
          <w:rFonts w:cs="宋体" w:asciiTheme="minorEastAsia" w:hAnsiTheme="minorEastAsia"/>
          <w:bCs w:val="0"/>
          <w:szCs w:val="24"/>
        </w:rPr>
      </w:pPr>
    </w:p>
    <w:p w14:paraId="7ABA7D7F">
      <w:pPr>
        <w:pStyle w:val="29"/>
        <w:numPr>
          <w:ilvl w:val="255"/>
          <w:numId w:val="0"/>
        </w:numPr>
        <w:spacing w:beforeLines="0" w:line="560" w:lineRule="exact"/>
        <w:ind w:right="50"/>
        <w:rPr>
          <w:rFonts w:cs="宋体" w:asciiTheme="minorEastAsia" w:hAnsiTheme="minorEastAsia"/>
          <w:bCs w:val="0"/>
          <w:szCs w:val="24"/>
        </w:rPr>
      </w:pPr>
    </w:p>
    <w:p w14:paraId="0C9358BF">
      <w:pPr>
        <w:pStyle w:val="29"/>
        <w:numPr>
          <w:ilvl w:val="255"/>
          <w:numId w:val="0"/>
        </w:numPr>
        <w:spacing w:beforeLines="0" w:line="560" w:lineRule="exact"/>
        <w:ind w:right="50"/>
        <w:rPr>
          <w:rFonts w:cs="宋体" w:asciiTheme="minorEastAsia" w:hAnsiTheme="minorEastAsia"/>
          <w:bCs w:val="0"/>
          <w:szCs w:val="24"/>
        </w:rPr>
      </w:pPr>
    </w:p>
    <w:p w14:paraId="3D210D53">
      <w:pPr>
        <w:pStyle w:val="29"/>
        <w:numPr>
          <w:ilvl w:val="255"/>
          <w:numId w:val="0"/>
        </w:numPr>
        <w:spacing w:beforeLines="0" w:line="560" w:lineRule="exact"/>
        <w:ind w:right="50"/>
        <w:rPr>
          <w:rFonts w:cs="宋体" w:asciiTheme="minorEastAsia" w:hAnsiTheme="minorEastAsia"/>
          <w:bCs w:val="0"/>
          <w:szCs w:val="24"/>
        </w:rPr>
      </w:pPr>
    </w:p>
    <w:p w14:paraId="1C8A9104">
      <w:pPr>
        <w:pStyle w:val="29"/>
        <w:numPr>
          <w:ilvl w:val="255"/>
          <w:numId w:val="0"/>
        </w:numPr>
        <w:spacing w:beforeLines="0" w:line="560" w:lineRule="exact"/>
        <w:ind w:right="50"/>
        <w:rPr>
          <w:rFonts w:cs="宋体" w:asciiTheme="minorEastAsia" w:hAnsiTheme="minorEastAsia"/>
          <w:bCs w:val="0"/>
          <w:szCs w:val="24"/>
        </w:rPr>
      </w:pPr>
    </w:p>
    <w:p w14:paraId="23B94943">
      <w:pPr>
        <w:pStyle w:val="29"/>
        <w:numPr>
          <w:ilvl w:val="255"/>
          <w:numId w:val="0"/>
        </w:numPr>
        <w:spacing w:beforeLines="0" w:line="560" w:lineRule="exact"/>
        <w:ind w:right="50"/>
        <w:rPr>
          <w:rFonts w:cs="宋体" w:asciiTheme="minorEastAsia" w:hAnsiTheme="minorEastAsia"/>
          <w:bCs w:val="0"/>
          <w:szCs w:val="24"/>
        </w:rPr>
      </w:pPr>
    </w:p>
    <w:p w14:paraId="0104227F">
      <w:pPr>
        <w:pStyle w:val="29"/>
        <w:numPr>
          <w:ilvl w:val="255"/>
          <w:numId w:val="0"/>
        </w:numPr>
        <w:spacing w:beforeLines="0" w:line="560" w:lineRule="exact"/>
        <w:ind w:right="50"/>
        <w:rPr>
          <w:rFonts w:cs="宋体" w:asciiTheme="minorEastAsia" w:hAnsiTheme="minorEastAsia"/>
          <w:bCs w:val="0"/>
          <w:szCs w:val="24"/>
        </w:rPr>
      </w:pPr>
    </w:p>
    <w:p w14:paraId="6CB6F76B">
      <w:pPr>
        <w:pStyle w:val="29"/>
        <w:numPr>
          <w:ilvl w:val="255"/>
          <w:numId w:val="0"/>
        </w:numPr>
        <w:spacing w:beforeLines="0" w:line="560" w:lineRule="exact"/>
        <w:ind w:right="50"/>
        <w:rPr>
          <w:rFonts w:cs="宋体" w:asciiTheme="minorEastAsia" w:hAnsiTheme="minorEastAsia"/>
          <w:bCs w:val="0"/>
          <w:szCs w:val="24"/>
        </w:rPr>
      </w:pPr>
    </w:p>
    <w:p w14:paraId="646C1CD7">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2、高电压穿越</w:t>
      </w:r>
    </w:p>
    <w:p w14:paraId="59710755">
      <w:pPr>
        <w:pStyle w:val="29"/>
        <w:numPr>
          <w:ilvl w:val="255"/>
          <w:numId w:val="0"/>
        </w:numPr>
        <w:spacing w:beforeLines="0" w:line="560" w:lineRule="exact"/>
        <w:ind w:right="50" w:firstLine="480" w:firstLineChars="200"/>
        <w:rPr>
          <w:rFonts w:cs="宋体" w:asciiTheme="minorEastAsia" w:hAnsiTheme="minorEastAsia"/>
          <w:bCs w:val="0"/>
          <w:szCs w:val="24"/>
        </w:rPr>
      </w:pPr>
      <w:r>
        <w:rPr>
          <w:rFonts w:hint="eastAsia" w:cs="宋体" w:asciiTheme="minorEastAsia" w:hAnsiTheme="minorEastAsia"/>
          <w:bCs w:val="0"/>
          <w:szCs w:val="24"/>
        </w:rPr>
        <w:t>当电力系统发生故障导致光伏发电站并网点电压升高时,光伏发电站应具</w:t>
      </w:r>
    </w:p>
    <w:p w14:paraId="4AD1907E">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备高电压穿越能力,具体要求如下;</w:t>
      </w:r>
    </w:p>
    <w:p w14:paraId="441DCBC9">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a)光伏发电站并网点电压升高至标称电压的 125%以上至 130%时,光伏发电站</w:t>
      </w:r>
    </w:p>
    <w:p w14:paraId="50248602">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内的无功补偿装置应能够不脱网连续运行 500ms;</w:t>
      </w:r>
    </w:p>
    <w:p w14:paraId="6D1000F4">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b)光伏发电站并网点电压升高至标称电压的 120%以上至 125%时,光伏发电站</w:t>
      </w:r>
    </w:p>
    <w:p w14:paraId="4B139E38">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内的光伏逆变器和无功补偿装置应能够不脱网连续运行 1s;</w:t>
      </w:r>
    </w:p>
    <w:p w14:paraId="4A8DC508">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c)光伏发电站并网点电压升高至标称电压的 110%以上至 120%时,光伏发电站</w:t>
      </w:r>
    </w:p>
    <w:p w14:paraId="7A25779A">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内的无功补偿装置应能够不脱网连续运行 10s。</w:t>
      </w:r>
    </w:p>
    <w:p w14:paraId="784E68CF">
      <w:pPr>
        <w:pStyle w:val="29"/>
        <w:numPr>
          <w:ilvl w:val="255"/>
          <w:numId w:val="0"/>
        </w:numPr>
        <w:spacing w:beforeLines="0" w:line="560" w:lineRule="exact"/>
        <w:ind w:right="50"/>
        <w:rPr>
          <w:rFonts w:cs="宋体" w:asciiTheme="minorEastAsia" w:hAnsiTheme="minorEastAsia"/>
          <w:bCs w:val="0"/>
          <w:szCs w:val="24"/>
        </w:rPr>
      </w:pPr>
      <w:r>
        <w:drawing>
          <wp:anchor distT="0" distB="0" distL="114300" distR="114300" simplePos="0" relativeHeight="251664384" behindDoc="1" locked="0" layoutInCell="1" allowOverlap="1">
            <wp:simplePos x="0" y="0"/>
            <wp:positionH relativeFrom="page">
              <wp:posOffset>1155700</wp:posOffset>
            </wp:positionH>
            <wp:positionV relativeFrom="page">
              <wp:posOffset>5102225</wp:posOffset>
            </wp:positionV>
            <wp:extent cx="5114925" cy="2198370"/>
            <wp:effectExtent l="0" t="0" r="9525" b="11430"/>
            <wp:wrapNone/>
            <wp:docPr id="15" name="_x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_x00007"/>
                    <pic:cNvPicPr>
                      <a:picLocks noChangeAspect="1"/>
                    </pic:cNvPicPr>
                  </pic:nvPicPr>
                  <pic:blipFill>
                    <a:blip r:embed="rId7"/>
                    <a:stretch>
                      <a:fillRect/>
                    </a:stretch>
                  </pic:blipFill>
                  <pic:spPr>
                    <a:xfrm>
                      <a:off x="0" y="0"/>
                      <a:ext cx="5114925" cy="2198370"/>
                    </a:xfrm>
                    <a:prstGeom prst="rect">
                      <a:avLst/>
                    </a:prstGeom>
                    <a:noFill/>
                    <a:ln w="9525">
                      <a:noFill/>
                    </a:ln>
                  </pic:spPr>
                </pic:pic>
              </a:graphicData>
            </a:graphic>
          </wp:anchor>
        </w:drawing>
      </w:r>
    </w:p>
    <w:p w14:paraId="403FE7B5">
      <w:pPr>
        <w:pStyle w:val="29"/>
        <w:numPr>
          <w:ilvl w:val="255"/>
          <w:numId w:val="0"/>
        </w:numPr>
        <w:spacing w:beforeLines="0" w:line="560" w:lineRule="exact"/>
        <w:ind w:right="50"/>
        <w:rPr>
          <w:rFonts w:cs="宋体" w:asciiTheme="minorEastAsia" w:hAnsiTheme="minorEastAsia"/>
          <w:bCs w:val="0"/>
          <w:szCs w:val="24"/>
        </w:rPr>
      </w:pPr>
    </w:p>
    <w:p w14:paraId="013A00CF">
      <w:pPr>
        <w:pStyle w:val="29"/>
        <w:numPr>
          <w:ilvl w:val="255"/>
          <w:numId w:val="0"/>
        </w:numPr>
        <w:spacing w:beforeLines="0" w:line="560" w:lineRule="exact"/>
        <w:ind w:right="50"/>
        <w:rPr>
          <w:rFonts w:cs="宋体" w:asciiTheme="minorEastAsia" w:hAnsiTheme="minorEastAsia"/>
          <w:bCs w:val="0"/>
          <w:szCs w:val="24"/>
        </w:rPr>
      </w:pPr>
    </w:p>
    <w:p w14:paraId="13CFDA93">
      <w:pPr>
        <w:pStyle w:val="29"/>
        <w:numPr>
          <w:ilvl w:val="255"/>
          <w:numId w:val="0"/>
        </w:numPr>
        <w:spacing w:beforeLines="0" w:line="560" w:lineRule="exact"/>
        <w:ind w:right="50"/>
        <w:rPr>
          <w:rFonts w:cs="宋体" w:asciiTheme="minorEastAsia" w:hAnsiTheme="minorEastAsia"/>
          <w:bCs w:val="0"/>
          <w:szCs w:val="24"/>
        </w:rPr>
      </w:pPr>
    </w:p>
    <w:p w14:paraId="370A4975">
      <w:pPr>
        <w:pStyle w:val="29"/>
        <w:numPr>
          <w:ilvl w:val="255"/>
          <w:numId w:val="0"/>
        </w:numPr>
        <w:spacing w:beforeLines="0" w:line="560" w:lineRule="exact"/>
        <w:ind w:right="50"/>
        <w:rPr>
          <w:rFonts w:cs="宋体" w:asciiTheme="minorEastAsia" w:hAnsiTheme="minorEastAsia"/>
          <w:bCs w:val="0"/>
          <w:szCs w:val="24"/>
        </w:rPr>
      </w:pPr>
    </w:p>
    <w:p w14:paraId="69AD0886">
      <w:pPr>
        <w:pStyle w:val="29"/>
        <w:numPr>
          <w:ilvl w:val="255"/>
          <w:numId w:val="0"/>
        </w:numPr>
        <w:spacing w:beforeLines="0" w:line="560" w:lineRule="exact"/>
        <w:ind w:right="50"/>
        <w:rPr>
          <w:rFonts w:cs="宋体" w:asciiTheme="minorEastAsia" w:hAnsiTheme="minorEastAsia"/>
          <w:bCs w:val="0"/>
          <w:szCs w:val="24"/>
        </w:rPr>
      </w:pPr>
    </w:p>
    <w:p w14:paraId="59DD459C">
      <w:pPr>
        <w:pStyle w:val="29"/>
        <w:numPr>
          <w:ilvl w:val="255"/>
          <w:numId w:val="0"/>
        </w:numPr>
        <w:spacing w:beforeLines="0" w:line="560" w:lineRule="exact"/>
        <w:ind w:right="50"/>
        <w:rPr>
          <w:rFonts w:cs="宋体" w:asciiTheme="minorEastAsia" w:hAnsiTheme="minorEastAsia"/>
          <w:bCs w:val="0"/>
          <w:szCs w:val="24"/>
        </w:rPr>
      </w:pPr>
    </w:p>
    <w:p w14:paraId="759F5C01">
      <w:pPr>
        <w:pStyle w:val="29"/>
        <w:numPr>
          <w:ilvl w:val="255"/>
          <w:numId w:val="0"/>
        </w:numPr>
        <w:spacing w:beforeLines="0" w:line="560" w:lineRule="exact"/>
        <w:ind w:right="50"/>
        <w:rPr>
          <w:rFonts w:cs="宋体" w:asciiTheme="minorEastAsia" w:hAnsiTheme="minorEastAsia"/>
          <w:bCs w:val="0"/>
          <w:szCs w:val="24"/>
        </w:rPr>
      </w:pPr>
    </w:p>
    <w:p w14:paraId="1B82FEAA">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3、频率适应性</w:t>
      </w:r>
    </w:p>
    <w:p w14:paraId="02FD3608">
      <w:pPr>
        <w:pStyle w:val="29"/>
        <w:numPr>
          <w:ilvl w:val="255"/>
          <w:numId w:val="0"/>
        </w:numPr>
        <w:spacing w:beforeLines="0" w:line="560" w:lineRule="exact"/>
        <w:ind w:right="50" w:firstLine="480" w:firstLineChars="200"/>
        <w:rPr>
          <w:rFonts w:cs="宋体" w:asciiTheme="minorEastAsia" w:hAnsiTheme="minorEastAsia"/>
          <w:bCs w:val="0"/>
          <w:szCs w:val="24"/>
        </w:rPr>
      </w:pPr>
      <w:r>
        <w:rPr>
          <w:rFonts w:hint="eastAsia" w:cs="宋体" w:asciiTheme="minorEastAsia" w:hAnsiTheme="minorEastAsia"/>
          <w:bCs w:val="0"/>
          <w:szCs w:val="24"/>
        </w:rPr>
        <w:t>光伏发电站内的无功补偿装置应在以下系统频率变化率范围内不脱网连续</w:t>
      </w:r>
    </w:p>
    <w:p w14:paraId="564F3EE8">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运行:</w:t>
      </w:r>
    </w:p>
    <w:p w14:paraId="1CC53B14">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a)在 0.5s 的滑窗时间内,频率变化率的绝对值不大于 2Hz/s;</w:t>
      </w:r>
    </w:p>
    <w:p w14:paraId="760C3AB5">
      <w:pPr>
        <w:pStyle w:val="29"/>
        <w:numPr>
          <w:ilvl w:val="255"/>
          <w:numId w:val="0"/>
        </w:numPr>
        <w:spacing w:beforeLines="0" w:line="560" w:lineRule="exact"/>
        <w:ind w:right="50"/>
        <w:rPr>
          <w:rFonts w:cs="宋体" w:asciiTheme="minorEastAsia" w:hAnsiTheme="minorEastAsia"/>
          <w:bCs w:val="0"/>
          <w:szCs w:val="24"/>
        </w:rPr>
      </w:pPr>
      <w:r>
        <w:rPr>
          <w:rFonts w:hint="eastAsia" w:cs="宋体" w:asciiTheme="minorEastAsia" w:hAnsiTheme="minorEastAsia"/>
          <w:bCs w:val="0"/>
          <w:szCs w:val="24"/>
        </w:rPr>
        <w:t>b)在 1s 的滑窗时间内,频率变化率的绝对值不大于 1.5Hz/s;</w:t>
      </w:r>
    </w:p>
    <w:p w14:paraId="30CB0FF2">
      <w:pPr>
        <w:pStyle w:val="29"/>
        <w:spacing w:beforeLines="0" w:line="560" w:lineRule="exact"/>
        <w:ind w:left="0" w:right="50" w:firstLine="0" w:firstLineChars="0"/>
        <w:rPr>
          <w:rFonts w:ascii="宋体" w:hAnsi="宋体" w:eastAsia="宋体" w:cs="宋体"/>
          <w:b/>
          <w:bCs w:val="0"/>
          <w:szCs w:val="24"/>
        </w:rPr>
      </w:pPr>
      <w:r>
        <w:rPr>
          <w:rFonts w:hint="eastAsia" w:cs="宋体" w:asciiTheme="minorEastAsia" w:hAnsiTheme="minorEastAsia"/>
          <w:bCs w:val="0"/>
          <w:szCs w:val="24"/>
        </w:rPr>
        <w:t>c)在 2s 的滑窗时间内,频率变化率的绝对值不大于 1.25Hz/s。</w:t>
      </w:r>
    </w:p>
    <w:p w14:paraId="653986C3">
      <w:pPr>
        <w:pStyle w:val="29"/>
        <w:spacing w:beforeLines="0" w:line="560" w:lineRule="exact"/>
        <w:ind w:left="0" w:right="50" w:firstLine="0" w:firstLineChars="0"/>
        <w:rPr>
          <w:rFonts w:ascii="宋体" w:hAnsi="宋体" w:eastAsia="宋体" w:cs="宋体"/>
          <w:b/>
          <w:bCs w:val="0"/>
          <w:szCs w:val="24"/>
        </w:rPr>
      </w:pPr>
    </w:p>
    <w:p w14:paraId="0C5355DE">
      <w:pPr>
        <w:pStyle w:val="29"/>
        <w:spacing w:beforeLines="0" w:line="560" w:lineRule="exact"/>
        <w:ind w:left="0" w:right="50" w:firstLine="0" w:firstLineChars="0"/>
        <w:rPr>
          <w:rFonts w:ascii="宋体" w:hAnsi="宋体" w:eastAsia="宋体" w:cs="宋体"/>
          <w:b/>
          <w:bCs w:val="0"/>
          <w:szCs w:val="24"/>
        </w:rPr>
      </w:pPr>
      <w:r>
        <w:rPr>
          <w:rFonts w:hint="eastAsia" w:ascii="宋体" w:hAnsi="宋体" w:eastAsia="宋体" w:cs="宋体"/>
          <w:b/>
          <w:bCs w:val="0"/>
          <w:szCs w:val="24"/>
        </w:rPr>
        <w:t>二、付款方式</w:t>
      </w:r>
    </w:p>
    <w:p w14:paraId="6609A446">
      <w:pPr>
        <w:pStyle w:val="29"/>
        <w:spacing w:beforeLines="0" w:line="560" w:lineRule="exact"/>
        <w:ind w:left="0" w:right="50" w:firstLine="480" w:firstLineChars="200"/>
        <w:rPr>
          <w:rFonts w:ascii="宋体" w:hAnsi="宋体" w:eastAsia="宋体" w:cs="宋体"/>
          <w:b/>
          <w:bCs w:val="0"/>
          <w:szCs w:val="24"/>
        </w:rPr>
      </w:pPr>
      <w:r>
        <w:rPr>
          <w:rFonts w:hint="eastAsia" w:cs="宋体" w:asciiTheme="minorEastAsia" w:hAnsiTheme="minorEastAsia"/>
          <w:szCs w:val="24"/>
        </w:rPr>
        <w:t>详见第五章合同主要条款</w:t>
      </w:r>
    </w:p>
    <w:p w14:paraId="0BFA7C90">
      <w:pPr>
        <w:pStyle w:val="10"/>
        <w:spacing w:line="560" w:lineRule="exact"/>
        <w:ind w:left="0" w:leftChars="0" w:firstLine="0" w:firstLineChars="0"/>
        <w:rPr>
          <w:rFonts w:ascii="宋体" w:hAnsi="宋体" w:eastAsia="宋体" w:cs="宋体"/>
          <w:bCs/>
          <w:sz w:val="24"/>
        </w:rPr>
      </w:pPr>
    </w:p>
    <w:p w14:paraId="095D460F">
      <w:pPr>
        <w:spacing w:line="560" w:lineRule="exact"/>
        <w:rPr>
          <w:rFonts w:ascii="宋体" w:hAnsi="宋体" w:eastAsia="宋体" w:cs="宋体"/>
          <w:b/>
          <w:kern w:val="0"/>
          <w:sz w:val="28"/>
          <w:szCs w:val="28"/>
          <w:lang w:val="zh-CN"/>
        </w:rPr>
      </w:pPr>
      <w:r>
        <w:rPr>
          <w:rFonts w:hint="eastAsia" w:ascii="宋体" w:hAnsi="宋体" w:eastAsia="宋体" w:cs="宋体"/>
          <w:b/>
          <w:kern w:val="0"/>
          <w:sz w:val="28"/>
          <w:szCs w:val="28"/>
          <w:lang w:val="zh-CN"/>
        </w:rPr>
        <w:br w:type="page"/>
      </w:r>
    </w:p>
    <w:p w14:paraId="18F29A79">
      <w:pPr>
        <w:spacing w:line="560" w:lineRule="exact"/>
        <w:jc w:val="center"/>
        <w:outlineLvl w:val="0"/>
        <w:rPr>
          <w:rFonts w:ascii="宋体" w:hAnsi="宋体" w:eastAsia="宋体" w:cs="宋体"/>
          <w:b/>
          <w:kern w:val="0"/>
          <w:sz w:val="28"/>
          <w:szCs w:val="28"/>
          <w:lang w:val="zh-CN"/>
        </w:rPr>
      </w:pPr>
      <w:bookmarkStart w:id="13" w:name="_Toc10666"/>
      <w:r>
        <w:rPr>
          <w:rFonts w:hint="eastAsia" w:ascii="宋体" w:hAnsi="宋体" w:eastAsia="宋体" w:cs="宋体"/>
          <w:b/>
          <w:kern w:val="0"/>
          <w:sz w:val="28"/>
          <w:szCs w:val="28"/>
          <w:lang w:val="zh-CN"/>
        </w:rPr>
        <w:t>第</w:t>
      </w:r>
      <w:r>
        <w:rPr>
          <w:rFonts w:hint="eastAsia" w:ascii="宋体" w:hAnsi="宋体" w:eastAsia="宋体" w:cs="宋体"/>
          <w:b/>
          <w:kern w:val="0"/>
          <w:sz w:val="28"/>
          <w:szCs w:val="28"/>
        </w:rPr>
        <w:t>四</w:t>
      </w:r>
      <w:r>
        <w:rPr>
          <w:rFonts w:hint="eastAsia" w:ascii="宋体" w:hAnsi="宋体" w:eastAsia="宋体" w:cs="宋体"/>
          <w:b/>
          <w:kern w:val="0"/>
          <w:sz w:val="28"/>
          <w:szCs w:val="28"/>
          <w:lang w:val="zh-CN"/>
        </w:rPr>
        <w:t>章  询价</w:t>
      </w:r>
      <w:bookmarkEnd w:id="13"/>
    </w:p>
    <w:p w14:paraId="420E1FAF">
      <w:pPr>
        <w:autoSpaceDE w:val="0"/>
        <w:autoSpaceDN w:val="0"/>
        <w:adjustRightInd w:val="0"/>
        <w:spacing w:line="560" w:lineRule="exact"/>
        <w:jc w:val="left"/>
        <w:outlineLvl w:val="1"/>
        <w:rPr>
          <w:rFonts w:ascii="宋体" w:hAnsi="宋体" w:eastAsia="宋体" w:cs="宋体"/>
          <w:b/>
          <w:lang w:val="zh-CN"/>
        </w:rPr>
      </w:pPr>
      <w:r>
        <w:rPr>
          <w:rFonts w:hint="eastAsia" w:ascii="宋体" w:hAnsi="宋体" w:eastAsia="宋体" w:cs="宋体"/>
          <w:b/>
          <w:lang w:val="zh-CN"/>
        </w:rPr>
        <w:t>一、询价概况</w:t>
      </w:r>
    </w:p>
    <w:p w14:paraId="07764FAB">
      <w:pPr>
        <w:autoSpaceDE w:val="0"/>
        <w:autoSpaceDN w:val="0"/>
        <w:adjustRightInd w:val="0"/>
        <w:spacing w:line="560" w:lineRule="exact"/>
        <w:ind w:firstLine="480" w:firstLineChars="200"/>
        <w:jc w:val="left"/>
        <w:rPr>
          <w:rFonts w:ascii="宋体" w:hAnsi="宋体" w:eastAsia="宋体" w:cs="宋体"/>
          <w:bCs/>
          <w:lang w:val="zh-CN"/>
        </w:rPr>
      </w:pPr>
      <w:r>
        <w:rPr>
          <w:rFonts w:hint="eastAsia" w:ascii="宋体" w:hAnsi="宋体" w:eastAsia="宋体" w:cs="宋体"/>
          <w:bCs/>
        </w:rPr>
        <w:t>1、</w:t>
      </w:r>
      <w:r>
        <w:rPr>
          <w:rFonts w:hint="eastAsia" w:ascii="宋体" w:hAnsi="宋体" w:eastAsia="宋体" w:cs="宋体"/>
          <w:bCs/>
          <w:lang w:val="zh-CN"/>
        </w:rPr>
        <w:t>询价开始时间：</w:t>
      </w:r>
      <w:r>
        <w:rPr>
          <w:rFonts w:hint="eastAsia" w:ascii="宋体" w:hAnsi="宋体" w:eastAsia="宋体" w:cs="宋体"/>
        </w:rPr>
        <w:t>同响应文件提交截止时间</w:t>
      </w:r>
      <w:r>
        <w:rPr>
          <w:rFonts w:hint="eastAsia" w:ascii="宋体" w:hAnsi="宋体" w:eastAsia="宋体" w:cs="宋体"/>
          <w:bCs/>
        </w:rPr>
        <w:t>。</w:t>
      </w:r>
    </w:p>
    <w:p w14:paraId="2DC8406A">
      <w:pPr>
        <w:autoSpaceDE w:val="0"/>
        <w:autoSpaceDN w:val="0"/>
        <w:adjustRightInd w:val="0"/>
        <w:spacing w:line="560" w:lineRule="exact"/>
        <w:rPr>
          <w:rFonts w:ascii="宋体" w:hAnsi="宋体" w:eastAsia="宋体" w:cs="宋体"/>
          <w:bCs/>
          <w:lang w:val="zh-CN"/>
        </w:rPr>
      </w:pPr>
      <w:r>
        <w:rPr>
          <w:rFonts w:hint="eastAsia" w:ascii="宋体" w:hAnsi="宋体" w:eastAsia="宋体" w:cs="宋体"/>
          <w:bCs/>
          <w:lang w:val="zh-CN"/>
        </w:rPr>
        <w:t xml:space="preserve">    </w:t>
      </w:r>
      <w:r>
        <w:rPr>
          <w:rFonts w:hint="eastAsia" w:ascii="宋体" w:hAnsi="宋体" w:eastAsia="宋体" w:cs="宋体"/>
          <w:bCs/>
        </w:rPr>
        <w:t>2、</w:t>
      </w:r>
      <w:r>
        <w:rPr>
          <w:rFonts w:hint="eastAsia" w:ascii="宋体" w:hAnsi="宋体" w:eastAsia="宋体" w:cs="宋体"/>
          <w:bCs/>
          <w:lang w:val="zh-CN"/>
        </w:rPr>
        <w:t>询价地点：</w:t>
      </w:r>
      <w:r>
        <w:rPr>
          <w:rFonts w:hint="eastAsia" w:ascii="宋体" w:hAnsi="宋体" w:eastAsia="宋体" w:cs="宋体"/>
          <w:bCs/>
        </w:rPr>
        <w:t>湖北省黄石市奥体大道149号国投大厦5号楼六楼会议室</w:t>
      </w:r>
      <w:r>
        <w:rPr>
          <w:rFonts w:hint="eastAsia" w:ascii="宋体" w:hAnsi="宋体" w:eastAsia="宋体" w:cs="宋体"/>
          <w:bCs/>
          <w:lang w:val="zh-CN"/>
        </w:rPr>
        <w:t>。</w:t>
      </w:r>
    </w:p>
    <w:p w14:paraId="51048704">
      <w:pPr>
        <w:autoSpaceDE w:val="0"/>
        <w:autoSpaceDN w:val="0"/>
        <w:adjustRightInd w:val="0"/>
        <w:spacing w:line="560" w:lineRule="exact"/>
        <w:jc w:val="left"/>
        <w:outlineLvl w:val="1"/>
        <w:rPr>
          <w:rFonts w:ascii="宋体" w:hAnsi="宋体" w:eastAsia="宋体" w:cs="宋体"/>
          <w:b/>
          <w:lang w:val="zh-CN"/>
        </w:rPr>
      </w:pPr>
      <w:r>
        <w:rPr>
          <w:rFonts w:hint="eastAsia" w:ascii="宋体" w:hAnsi="宋体" w:eastAsia="宋体" w:cs="宋体"/>
          <w:b/>
          <w:lang w:val="zh-CN"/>
        </w:rPr>
        <w:t>二、询价程序</w:t>
      </w:r>
    </w:p>
    <w:p w14:paraId="52B09F9D">
      <w:pPr>
        <w:autoSpaceDE w:val="0"/>
        <w:autoSpaceDN w:val="0"/>
        <w:adjustRightInd w:val="0"/>
        <w:spacing w:line="560" w:lineRule="exact"/>
        <w:ind w:firstLine="470" w:firstLineChars="196"/>
        <w:rPr>
          <w:rFonts w:ascii="宋体" w:hAnsi="宋体" w:eastAsia="宋体" w:cs="宋体"/>
          <w:lang w:val="zh-CN"/>
        </w:rPr>
      </w:pPr>
      <w:r>
        <w:rPr>
          <w:rFonts w:hint="eastAsia" w:ascii="宋体" w:hAnsi="宋体" w:eastAsia="宋体" w:cs="宋体"/>
          <w:lang w:val="zh-CN"/>
        </w:rPr>
        <w:t>1、按照询价文件规定的时间、地点，由询价小组对各响应单位提交的响应文件的密封情况进行检查、确认。（</w:t>
      </w:r>
      <w:r>
        <w:rPr>
          <w:rFonts w:hint="eastAsia" w:ascii="宋体" w:hAnsi="宋体" w:eastAsia="宋体" w:cs="宋体"/>
        </w:rPr>
        <w:t>报价响应人不用到达现场</w:t>
      </w:r>
      <w:r>
        <w:rPr>
          <w:rFonts w:hint="eastAsia" w:ascii="宋体" w:hAnsi="宋体" w:eastAsia="宋体" w:cs="宋体"/>
          <w:lang w:val="zh-CN"/>
        </w:rPr>
        <w:t>）</w:t>
      </w:r>
    </w:p>
    <w:p w14:paraId="5E4A066E">
      <w:pPr>
        <w:autoSpaceDE w:val="0"/>
        <w:autoSpaceDN w:val="0"/>
        <w:adjustRightInd w:val="0"/>
        <w:spacing w:line="560" w:lineRule="exact"/>
        <w:ind w:firstLine="470" w:firstLineChars="196"/>
        <w:rPr>
          <w:rFonts w:ascii="宋体" w:hAnsi="宋体" w:eastAsia="宋体" w:cs="宋体"/>
          <w:lang w:val="zh-CN"/>
        </w:rPr>
      </w:pPr>
      <w:r>
        <w:rPr>
          <w:rFonts w:hint="eastAsia" w:ascii="宋体" w:hAnsi="宋体" w:eastAsia="宋体" w:cs="宋体"/>
          <w:lang w:val="zh-CN"/>
        </w:rPr>
        <w:t>2、</w:t>
      </w:r>
      <w:r>
        <w:rPr>
          <w:rFonts w:hint="eastAsia" w:ascii="宋体" w:hAnsi="宋体" w:eastAsia="宋体" w:cs="宋体"/>
        </w:rPr>
        <w:t>评委</w:t>
      </w:r>
      <w:r>
        <w:rPr>
          <w:rFonts w:hint="eastAsia" w:ascii="宋体" w:hAnsi="宋体" w:eastAsia="宋体" w:cs="宋体"/>
          <w:lang w:val="zh-CN"/>
        </w:rPr>
        <w:t>小组（</w:t>
      </w:r>
      <w:r>
        <w:rPr>
          <w:rFonts w:hint="eastAsia" w:ascii="宋体" w:hAnsi="宋体" w:cs="宋体"/>
        </w:rPr>
        <w:t>3人，由采购人依法组建</w:t>
      </w:r>
      <w:r>
        <w:rPr>
          <w:rFonts w:hint="eastAsia" w:ascii="宋体" w:hAnsi="宋体" w:eastAsia="宋体" w:cs="宋体"/>
          <w:lang w:val="zh-CN"/>
        </w:rPr>
        <w:t>）对响应单位响应文件进行资格和符合性审查，审查合格的单位才能进入询价程序。</w:t>
      </w:r>
    </w:p>
    <w:p w14:paraId="1D22223A">
      <w:pPr>
        <w:autoSpaceDE w:val="0"/>
        <w:autoSpaceDN w:val="0"/>
        <w:adjustRightInd w:val="0"/>
        <w:spacing w:line="560" w:lineRule="exact"/>
        <w:ind w:firstLine="470" w:firstLineChars="196"/>
        <w:rPr>
          <w:rFonts w:ascii="宋体" w:hAnsi="宋体" w:eastAsia="宋体" w:cs="宋体"/>
          <w:lang w:val="zh-CN"/>
        </w:rPr>
      </w:pPr>
      <w:r>
        <w:rPr>
          <w:rFonts w:hint="eastAsia" w:ascii="宋体" w:hAnsi="宋体" w:eastAsia="宋体" w:cs="宋体"/>
          <w:lang w:val="zh-CN"/>
        </w:rPr>
        <w:t>3、凡是属于审查、澄清、评价和比较的有关资料以及授标意向等，采购人、询价小组及有关工作人员均不得向供应商或其它无关的人员透露。</w:t>
      </w:r>
    </w:p>
    <w:p w14:paraId="71A2837D">
      <w:pPr>
        <w:autoSpaceDE w:val="0"/>
        <w:autoSpaceDN w:val="0"/>
        <w:adjustRightInd w:val="0"/>
        <w:spacing w:line="560" w:lineRule="exact"/>
        <w:ind w:firstLine="470" w:firstLineChars="196"/>
        <w:rPr>
          <w:rFonts w:ascii="宋体" w:hAnsi="宋体" w:eastAsia="宋体" w:cs="宋体"/>
          <w:lang w:val="zh-CN"/>
        </w:rPr>
      </w:pPr>
      <w:r>
        <w:rPr>
          <w:rFonts w:hint="eastAsia" w:ascii="宋体" w:hAnsi="宋体" w:eastAsia="宋体" w:cs="宋体"/>
          <w:lang w:val="zh-CN"/>
        </w:rPr>
        <w:t>4、本次评审将根据最终报价计算结果，采用“最低价</w:t>
      </w:r>
      <w:r>
        <w:rPr>
          <w:rFonts w:hint="eastAsia" w:ascii="宋体" w:hAnsi="宋体" w:eastAsia="宋体" w:cs="宋体"/>
        </w:rPr>
        <w:t>成交</w:t>
      </w:r>
      <w:r>
        <w:rPr>
          <w:rFonts w:hint="eastAsia" w:ascii="宋体" w:hAnsi="宋体" w:eastAsia="宋体" w:cs="宋体"/>
          <w:lang w:val="zh-CN"/>
        </w:rPr>
        <w:t>”，即询价小组从能满足询价文件实质性响应要求的供应商中，选取最低价供应商为</w:t>
      </w:r>
      <w:r>
        <w:rPr>
          <w:rFonts w:hint="eastAsia" w:ascii="宋体" w:hAnsi="宋体" w:eastAsia="宋体" w:cs="宋体"/>
        </w:rPr>
        <w:t>成交</w:t>
      </w:r>
      <w:r>
        <w:rPr>
          <w:rFonts w:hint="eastAsia" w:ascii="宋体" w:hAnsi="宋体" w:eastAsia="宋体" w:cs="宋体"/>
          <w:lang w:val="zh-CN"/>
        </w:rPr>
        <w:t>单位。</w:t>
      </w:r>
    </w:p>
    <w:p w14:paraId="0CDB3E59">
      <w:pPr>
        <w:autoSpaceDE w:val="0"/>
        <w:autoSpaceDN w:val="0"/>
        <w:adjustRightInd w:val="0"/>
        <w:spacing w:line="560" w:lineRule="exact"/>
        <w:ind w:firstLine="470" w:firstLineChars="196"/>
        <w:rPr>
          <w:rFonts w:ascii="宋体" w:hAnsi="宋体" w:eastAsia="宋体" w:cs="宋体"/>
          <w:lang w:val="zh-CN"/>
        </w:rPr>
      </w:pPr>
      <w:r>
        <w:rPr>
          <w:rFonts w:hint="eastAsia" w:ascii="宋体" w:hAnsi="宋体" w:eastAsia="宋体" w:cs="宋体"/>
        </w:rPr>
        <w:t>5、响应单位</w:t>
      </w:r>
      <w:r>
        <w:rPr>
          <w:rFonts w:hint="eastAsia" w:ascii="宋体" w:hAnsi="宋体" w:eastAsia="宋体" w:cs="宋体"/>
          <w:lang w:val="zh-CN"/>
        </w:rPr>
        <w:t>在</w:t>
      </w:r>
      <w:r>
        <w:rPr>
          <w:rFonts w:hint="eastAsia" w:ascii="宋体" w:hAnsi="宋体" w:eastAsia="宋体" w:cs="宋体"/>
        </w:rPr>
        <w:t>报价</w:t>
      </w:r>
      <w:r>
        <w:rPr>
          <w:rFonts w:hint="eastAsia" w:ascii="宋体" w:hAnsi="宋体" w:eastAsia="宋体" w:cs="宋体"/>
          <w:lang w:val="zh-CN"/>
        </w:rPr>
        <w:t>过程中不得恶意低价</w:t>
      </w:r>
      <w:r>
        <w:rPr>
          <w:rFonts w:hint="eastAsia" w:ascii="宋体" w:hAnsi="宋体" w:eastAsia="宋体" w:cs="宋体"/>
        </w:rPr>
        <w:t>报价</w:t>
      </w:r>
      <w:r>
        <w:rPr>
          <w:rFonts w:hint="eastAsia" w:ascii="宋体" w:hAnsi="宋体" w:eastAsia="宋体" w:cs="宋体"/>
          <w:lang w:val="zh-CN"/>
        </w:rPr>
        <w:t>，</w:t>
      </w:r>
      <w:r>
        <w:rPr>
          <w:rFonts w:hint="eastAsia" w:ascii="宋体" w:hAnsi="宋体" w:eastAsia="宋体" w:cs="宋体"/>
        </w:rPr>
        <w:t>报价应高于其公司内人力成本，</w:t>
      </w:r>
      <w:r>
        <w:rPr>
          <w:rFonts w:hint="eastAsia" w:ascii="宋体" w:hAnsi="宋体" w:eastAsia="宋体" w:cs="宋体"/>
          <w:lang w:val="zh-CN"/>
        </w:rPr>
        <w:t>若</w:t>
      </w:r>
      <w:r>
        <w:rPr>
          <w:rFonts w:hint="eastAsia" w:ascii="宋体" w:hAnsi="宋体" w:eastAsia="宋体" w:cs="宋体"/>
        </w:rPr>
        <w:t>招标评委</w:t>
      </w:r>
      <w:r>
        <w:rPr>
          <w:rFonts w:hint="eastAsia" w:ascii="宋体" w:hAnsi="宋体" w:eastAsia="宋体" w:cs="宋体"/>
          <w:lang w:val="zh-CN"/>
        </w:rPr>
        <w:t>在评标过程中认为</w:t>
      </w:r>
      <w:r>
        <w:rPr>
          <w:rFonts w:hint="eastAsia" w:ascii="宋体" w:hAnsi="宋体" w:eastAsia="宋体" w:cs="宋体"/>
        </w:rPr>
        <w:t>报价</w:t>
      </w:r>
      <w:r>
        <w:rPr>
          <w:rFonts w:hint="eastAsia" w:ascii="宋体" w:hAnsi="宋体" w:eastAsia="宋体" w:cs="宋体"/>
          <w:lang w:val="zh-CN"/>
        </w:rPr>
        <w:t>人报价明显低于其成本价，则有权否决</w:t>
      </w:r>
      <w:r>
        <w:rPr>
          <w:rFonts w:hint="eastAsia" w:ascii="宋体" w:hAnsi="宋体" w:eastAsia="宋体" w:cs="宋体"/>
        </w:rPr>
        <w:t>该报价</w:t>
      </w:r>
      <w:r>
        <w:rPr>
          <w:rFonts w:hint="eastAsia" w:ascii="宋体" w:hAnsi="宋体" w:eastAsia="宋体" w:cs="宋体"/>
          <w:lang w:val="zh-CN"/>
        </w:rPr>
        <w:t>人。如果有两家以上相同的最低报价，资质更优者</w:t>
      </w:r>
      <w:r>
        <w:rPr>
          <w:rFonts w:hint="eastAsia" w:ascii="宋体" w:hAnsi="宋体" w:eastAsia="宋体" w:cs="宋体"/>
        </w:rPr>
        <w:t>成交</w:t>
      </w:r>
      <w:r>
        <w:rPr>
          <w:rFonts w:hint="eastAsia" w:ascii="宋体" w:hAnsi="宋体" w:eastAsia="宋体" w:cs="宋体"/>
          <w:lang w:val="zh-CN"/>
        </w:rPr>
        <w:t>。</w:t>
      </w:r>
    </w:p>
    <w:p w14:paraId="13DAB0F2">
      <w:pPr>
        <w:pStyle w:val="10"/>
        <w:spacing w:line="560" w:lineRule="exact"/>
        <w:ind w:left="0" w:leftChars="0" w:firstLine="0" w:firstLineChars="0"/>
        <w:outlineLvl w:val="1"/>
        <w:rPr>
          <w:lang w:val="zh-CN"/>
        </w:rPr>
      </w:pPr>
      <w:r>
        <w:rPr>
          <w:rFonts w:hint="eastAsia" w:ascii="宋体" w:hAnsi="宋体" w:eastAsia="宋体" w:cs="宋体"/>
          <w:b/>
          <w:sz w:val="24"/>
        </w:rPr>
        <w:t>三、资格性和符合性审查标准</w:t>
      </w:r>
    </w:p>
    <w:tbl>
      <w:tblPr>
        <w:tblStyle w:val="22"/>
        <w:tblpPr w:leftFromText="180" w:rightFromText="180" w:vertAnchor="text" w:horzAnchor="page" w:tblpX="1641" w:tblpY="303"/>
        <w:tblOverlap w:val="never"/>
        <w:tblW w:w="8769" w:type="dxa"/>
        <w:tblInd w:w="0" w:type="dxa"/>
        <w:tblLayout w:type="fixed"/>
        <w:tblCellMar>
          <w:top w:w="57" w:type="dxa"/>
          <w:left w:w="108" w:type="dxa"/>
          <w:bottom w:w="57" w:type="dxa"/>
          <w:right w:w="108" w:type="dxa"/>
        </w:tblCellMar>
      </w:tblPr>
      <w:tblGrid>
        <w:gridCol w:w="765"/>
        <w:gridCol w:w="8004"/>
      </w:tblGrid>
      <w:tr w14:paraId="74B4E967">
        <w:tblPrEx>
          <w:tblCellMar>
            <w:top w:w="57" w:type="dxa"/>
            <w:left w:w="108" w:type="dxa"/>
            <w:bottom w:w="57" w:type="dxa"/>
            <w:right w:w="108" w:type="dxa"/>
          </w:tblCellMar>
        </w:tblPrEx>
        <w:trPr>
          <w:trHeight w:val="90" w:hRule="atLeast"/>
        </w:trPr>
        <w:tc>
          <w:tcPr>
            <w:tcW w:w="765"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64448CCD">
            <w:pPr>
              <w:pStyle w:val="30"/>
              <w:spacing w:line="560" w:lineRule="exact"/>
              <w:rPr>
                <w:rFonts w:cs="仿宋" w:asciiTheme="minorEastAsia" w:hAnsiTheme="minorEastAsia"/>
                <w:b/>
                <w:kern w:val="2"/>
                <w:szCs w:val="24"/>
                <w:lang w:val="en-US"/>
              </w:rPr>
            </w:pPr>
            <w:r>
              <w:rPr>
                <w:rFonts w:hint="eastAsia" w:cs="仿宋" w:asciiTheme="minorEastAsia" w:hAnsiTheme="minorEastAsia"/>
                <w:b/>
                <w:kern w:val="2"/>
                <w:szCs w:val="24"/>
                <w:lang w:val="en-US"/>
              </w:rPr>
              <w:t>序号</w:t>
            </w:r>
          </w:p>
        </w:tc>
        <w:tc>
          <w:tcPr>
            <w:tcW w:w="800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626B2D77">
            <w:pPr>
              <w:pStyle w:val="30"/>
              <w:spacing w:line="560" w:lineRule="exact"/>
              <w:rPr>
                <w:rFonts w:cs="仿宋" w:asciiTheme="minorEastAsia" w:hAnsiTheme="minorEastAsia"/>
                <w:b/>
                <w:kern w:val="2"/>
                <w:szCs w:val="24"/>
                <w:lang w:val="en-US"/>
              </w:rPr>
            </w:pPr>
            <w:r>
              <w:rPr>
                <w:rFonts w:hint="eastAsia" w:cs="仿宋" w:asciiTheme="minorEastAsia" w:hAnsiTheme="minorEastAsia"/>
                <w:b/>
                <w:kern w:val="2"/>
                <w:szCs w:val="24"/>
                <w:lang w:val="en-US"/>
              </w:rPr>
              <w:t>资格性审核内容</w:t>
            </w:r>
          </w:p>
        </w:tc>
      </w:tr>
      <w:tr w14:paraId="3C89843A">
        <w:tblPrEx>
          <w:tblCellMar>
            <w:top w:w="57" w:type="dxa"/>
            <w:left w:w="108" w:type="dxa"/>
            <w:bottom w:w="57" w:type="dxa"/>
            <w:right w:w="108" w:type="dxa"/>
          </w:tblCellMar>
        </w:tblPrEx>
        <w:trPr>
          <w:trHeight w:val="567" w:hRule="atLeast"/>
        </w:trPr>
        <w:tc>
          <w:tcPr>
            <w:tcW w:w="765" w:type="dxa"/>
            <w:tcBorders>
              <w:top w:val="single" w:color="auto" w:sz="4" w:space="0"/>
              <w:left w:val="single" w:color="auto" w:sz="4" w:space="0"/>
              <w:bottom w:val="single" w:color="auto" w:sz="4" w:space="0"/>
              <w:right w:val="single" w:color="auto" w:sz="4" w:space="0"/>
            </w:tcBorders>
          </w:tcPr>
          <w:p w14:paraId="064307BA">
            <w:pPr>
              <w:pStyle w:val="30"/>
              <w:spacing w:line="560" w:lineRule="exact"/>
              <w:rPr>
                <w:rFonts w:cs="仿宋" w:asciiTheme="minorEastAsia" w:hAnsiTheme="minorEastAsia"/>
                <w:kern w:val="2"/>
                <w:szCs w:val="24"/>
                <w:lang w:val="en-US"/>
              </w:rPr>
            </w:pPr>
            <w:r>
              <w:rPr>
                <w:rFonts w:cs="仿宋" w:asciiTheme="minorEastAsia" w:hAnsiTheme="minorEastAsia"/>
                <w:kern w:val="2"/>
                <w:szCs w:val="24"/>
                <w:lang w:val="en-US"/>
              </w:rPr>
              <w:t>1</w:t>
            </w:r>
          </w:p>
        </w:tc>
        <w:tc>
          <w:tcPr>
            <w:tcW w:w="8004" w:type="dxa"/>
            <w:tcBorders>
              <w:top w:val="single" w:color="auto" w:sz="4" w:space="0"/>
              <w:left w:val="single" w:color="auto" w:sz="4" w:space="0"/>
              <w:bottom w:val="single" w:color="auto" w:sz="4" w:space="0"/>
              <w:right w:val="single" w:color="auto" w:sz="4" w:space="0"/>
            </w:tcBorders>
            <w:shd w:val="clear" w:color="auto" w:fill="auto"/>
          </w:tcPr>
          <w:p w14:paraId="7A25611C">
            <w:pPr>
              <w:spacing w:line="560" w:lineRule="exact"/>
              <w:rPr>
                <w:rFonts w:asciiTheme="minorEastAsia" w:hAnsiTheme="minorEastAsia"/>
                <w:bCs/>
              </w:rPr>
            </w:pPr>
            <w:r>
              <w:rPr>
                <w:rFonts w:hint="eastAsia" w:ascii="宋体" w:hAnsi="宋体" w:eastAsia="宋体" w:cs="宋体"/>
                <w:bCs/>
              </w:rPr>
              <w:t>供应商须在中国境内注册，具有独立法人资格、具备有效的营业执照、（三证合一证照），若为所投货物的制造商或授权代理商（代理商须取得制造商针对本项目的唯一授权书），提供扫描件加盖公章</w:t>
            </w:r>
            <w:r>
              <w:rPr>
                <w:rFonts w:hint="eastAsia" w:asciiTheme="minorEastAsia" w:hAnsiTheme="minorEastAsia"/>
                <w:bCs/>
              </w:rPr>
              <w:t>。</w:t>
            </w:r>
          </w:p>
        </w:tc>
      </w:tr>
      <w:tr w14:paraId="67B090DA">
        <w:tblPrEx>
          <w:tblCellMar>
            <w:top w:w="57" w:type="dxa"/>
            <w:left w:w="108" w:type="dxa"/>
            <w:bottom w:w="57"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tcPr>
          <w:p w14:paraId="1608936D">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2</w:t>
            </w:r>
          </w:p>
        </w:tc>
        <w:tc>
          <w:tcPr>
            <w:tcW w:w="8004" w:type="dxa"/>
            <w:tcBorders>
              <w:top w:val="single" w:color="auto" w:sz="4" w:space="0"/>
              <w:left w:val="single" w:color="auto" w:sz="4" w:space="0"/>
              <w:bottom w:val="single" w:color="auto" w:sz="4" w:space="0"/>
              <w:right w:val="single" w:color="auto" w:sz="4" w:space="0"/>
            </w:tcBorders>
            <w:shd w:val="clear" w:color="auto" w:fill="auto"/>
          </w:tcPr>
          <w:p w14:paraId="6DCE9A1B">
            <w:pPr>
              <w:spacing w:line="560" w:lineRule="exact"/>
              <w:rPr>
                <w:rFonts w:asciiTheme="minorEastAsia" w:hAnsiTheme="minorEastAsia"/>
                <w:bCs/>
              </w:rPr>
            </w:pPr>
            <w:r>
              <w:rPr>
                <w:rFonts w:hint="eastAsia" w:ascii="宋体" w:hAnsi="宋体" w:eastAsia="宋体" w:cs="宋体"/>
                <w:bCs/>
              </w:rPr>
              <w:t>供应商须提供2024年度、2023年度、2022年度的年度会计事务所出具的财务审计报告（如新成立的公司需提供自成立之日起相应年限的审计报告）</w:t>
            </w:r>
          </w:p>
        </w:tc>
      </w:tr>
      <w:tr w14:paraId="20A30A37">
        <w:tblPrEx>
          <w:tblCellMar>
            <w:top w:w="57" w:type="dxa"/>
            <w:left w:w="108" w:type="dxa"/>
            <w:bottom w:w="57" w:type="dxa"/>
            <w:right w:w="108" w:type="dxa"/>
          </w:tblCellMar>
        </w:tblPrEx>
        <w:trPr>
          <w:trHeight w:val="510" w:hRule="atLeast"/>
        </w:trPr>
        <w:tc>
          <w:tcPr>
            <w:tcW w:w="765" w:type="dxa"/>
            <w:tcBorders>
              <w:top w:val="single" w:color="auto" w:sz="4" w:space="0"/>
              <w:left w:val="single" w:color="auto" w:sz="4" w:space="0"/>
              <w:bottom w:val="single" w:color="auto" w:sz="4" w:space="0"/>
              <w:right w:val="single" w:color="auto" w:sz="4" w:space="0"/>
            </w:tcBorders>
          </w:tcPr>
          <w:p w14:paraId="24B2A1FF">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3</w:t>
            </w:r>
          </w:p>
        </w:tc>
        <w:tc>
          <w:tcPr>
            <w:tcW w:w="8004" w:type="dxa"/>
            <w:tcBorders>
              <w:top w:val="single" w:color="auto" w:sz="4" w:space="0"/>
              <w:left w:val="single" w:color="auto" w:sz="4" w:space="0"/>
              <w:bottom w:val="single" w:color="auto" w:sz="4" w:space="0"/>
              <w:right w:val="single" w:color="auto" w:sz="4" w:space="0"/>
            </w:tcBorders>
            <w:shd w:val="clear" w:color="auto" w:fill="auto"/>
          </w:tcPr>
          <w:p w14:paraId="2ED426BD">
            <w:pPr>
              <w:spacing w:line="560" w:lineRule="exact"/>
              <w:rPr>
                <w:rFonts w:asciiTheme="minorEastAsia" w:hAnsiTheme="minorEastAsia"/>
                <w:bCs/>
              </w:rPr>
            </w:pPr>
            <w:r>
              <w:rPr>
                <w:rFonts w:hint="eastAsia" w:ascii="宋体" w:hAnsi="宋体" w:eastAsia="宋体" w:cs="宋体"/>
                <w:bCs/>
              </w:rPr>
              <w:t>供应商须提供2022年1月份至询价截止日前至少两项</w:t>
            </w:r>
            <w:r>
              <w:rPr>
                <w:rFonts w:hint="eastAsia" w:hAnsi="宋体" w:eastAsia="宋体" w:cs="宋体"/>
                <w:bCs/>
              </w:rPr>
              <w:t>SVG高低穿性能</w:t>
            </w:r>
            <w:r>
              <w:rPr>
                <w:rFonts w:hint="eastAsia" w:hAnsi="宋体" w:eastAsia="宋体" w:cs="宋体"/>
              </w:rPr>
              <w:t>升级改造</w:t>
            </w:r>
            <w:r>
              <w:rPr>
                <w:rFonts w:hint="eastAsia" w:ascii="宋体" w:hAnsi="宋体" w:eastAsia="宋体" w:cs="宋体"/>
                <w:bCs/>
              </w:rPr>
              <w:t>项目业绩（提供合同扫描件，时间以合同签订时间为准）</w:t>
            </w:r>
          </w:p>
        </w:tc>
      </w:tr>
      <w:tr w14:paraId="5A26D779">
        <w:tblPrEx>
          <w:tblCellMar>
            <w:top w:w="57" w:type="dxa"/>
            <w:left w:w="108" w:type="dxa"/>
            <w:bottom w:w="57" w:type="dxa"/>
            <w:right w:w="108" w:type="dxa"/>
          </w:tblCellMar>
        </w:tblPrEx>
        <w:trPr>
          <w:trHeight w:val="510" w:hRule="atLeast"/>
        </w:trPr>
        <w:tc>
          <w:tcPr>
            <w:tcW w:w="765" w:type="dxa"/>
            <w:tcBorders>
              <w:top w:val="single" w:color="auto" w:sz="4" w:space="0"/>
              <w:left w:val="single" w:color="auto" w:sz="4" w:space="0"/>
              <w:bottom w:val="single" w:color="auto" w:sz="4" w:space="0"/>
              <w:right w:val="single" w:color="auto" w:sz="4" w:space="0"/>
            </w:tcBorders>
          </w:tcPr>
          <w:p w14:paraId="0A2CD03C">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4</w:t>
            </w:r>
          </w:p>
        </w:tc>
        <w:tc>
          <w:tcPr>
            <w:tcW w:w="8004" w:type="dxa"/>
            <w:tcBorders>
              <w:top w:val="single" w:color="auto" w:sz="4" w:space="0"/>
              <w:left w:val="single" w:color="auto" w:sz="4" w:space="0"/>
              <w:bottom w:val="single" w:color="auto" w:sz="4" w:space="0"/>
              <w:right w:val="single" w:color="auto" w:sz="4" w:space="0"/>
            </w:tcBorders>
            <w:shd w:val="clear" w:color="auto" w:fill="auto"/>
          </w:tcPr>
          <w:p w14:paraId="1E637155">
            <w:pPr>
              <w:spacing w:line="560" w:lineRule="exact"/>
              <w:rPr>
                <w:rFonts w:ascii="宋体" w:hAnsi="宋体" w:eastAsia="宋体" w:cs="宋体"/>
                <w:bCs/>
              </w:rPr>
            </w:pPr>
            <w:r>
              <w:rPr>
                <w:rFonts w:hint="eastAsia" w:ascii="宋体" w:hAnsi="宋体" w:eastAsia="宋体" w:cs="宋体"/>
                <w:bCs/>
              </w:rPr>
              <w:t>SVG设备改造升级涉及原设备软硬件调整，供应商需提供原厂家技术支持书面授权，确保检修工作符合SVG设备的安全运行。</w:t>
            </w:r>
          </w:p>
        </w:tc>
      </w:tr>
      <w:tr w14:paraId="79B36E04">
        <w:tblPrEx>
          <w:tblCellMar>
            <w:top w:w="57" w:type="dxa"/>
            <w:left w:w="108" w:type="dxa"/>
            <w:bottom w:w="57" w:type="dxa"/>
            <w:right w:w="108" w:type="dxa"/>
          </w:tblCellMar>
        </w:tblPrEx>
        <w:trPr>
          <w:trHeight w:val="510" w:hRule="atLeast"/>
        </w:trPr>
        <w:tc>
          <w:tcPr>
            <w:tcW w:w="765" w:type="dxa"/>
            <w:tcBorders>
              <w:top w:val="single" w:color="auto" w:sz="4" w:space="0"/>
              <w:left w:val="single" w:color="auto" w:sz="4" w:space="0"/>
              <w:bottom w:val="single" w:color="auto" w:sz="4" w:space="0"/>
              <w:right w:val="single" w:color="auto" w:sz="4" w:space="0"/>
            </w:tcBorders>
          </w:tcPr>
          <w:p w14:paraId="39E9C5C7">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5</w:t>
            </w:r>
          </w:p>
        </w:tc>
        <w:tc>
          <w:tcPr>
            <w:tcW w:w="8004" w:type="dxa"/>
            <w:tcBorders>
              <w:top w:val="single" w:color="auto" w:sz="4" w:space="0"/>
              <w:left w:val="single" w:color="auto" w:sz="4" w:space="0"/>
              <w:bottom w:val="single" w:color="auto" w:sz="4" w:space="0"/>
              <w:right w:val="single" w:color="auto" w:sz="4" w:space="0"/>
            </w:tcBorders>
            <w:shd w:val="clear" w:color="auto" w:fill="auto"/>
          </w:tcPr>
          <w:p w14:paraId="763E5D58">
            <w:pPr>
              <w:spacing w:line="560" w:lineRule="exact"/>
              <w:rPr>
                <w:rFonts w:asciiTheme="minorEastAsia" w:hAnsiTheme="minorEastAsia"/>
                <w:bCs/>
              </w:rPr>
            </w:pPr>
            <w:r>
              <w:rPr>
                <w:rFonts w:hint="eastAsia" w:ascii="宋体" w:hAnsi="宋体" w:eastAsia="宋体" w:cs="宋体"/>
                <w:bCs/>
              </w:rPr>
              <w:t>未被列入失信被执行人、重大税收违法失信主体、政府采购严重违法失信行为记录名单。（提供查询截图。询价小组以询价当天查询结果为准，查询网站：《中国执行信息公开网》网站（zxgk.court.gov.cn）上的失信被执行人、《信用中国》网站(www.creditchina.gov.cn) 重大税收违法失信主体、《中国政府采购网》（www.ccgp.gov.cn）政府采购严重违法失信行为记录）</w:t>
            </w:r>
          </w:p>
        </w:tc>
      </w:tr>
      <w:tr w14:paraId="7073E97C">
        <w:tblPrEx>
          <w:tblCellMar>
            <w:top w:w="57" w:type="dxa"/>
            <w:left w:w="108" w:type="dxa"/>
            <w:bottom w:w="57"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tcPr>
          <w:p w14:paraId="31EC88B8">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6</w:t>
            </w:r>
          </w:p>
        </w:tc>
        <w:tc>
          <w:tcPr>
            <w:tcW w:w="8004" w:type="dxa"/>
            <w:tcBorders>
              <w:top w:val="single" w:color="auto" w:sz="4" w:space="0"/>
              <w:left w:val="single" w:color="auto" w:sz="4" w:space="0"/>
              <w:bottom w:val="single" w:color="auto" w:sz="4" w:space="0"/>
              <w:right w:val="single" w:color="auto" w:sz="4" w:space="0"/>
            </w:tcBorders>
            <w:shd w:val="clear" w:color="auto" w:fill="auto"/>
          </w:tcPr>
          <w:p w14:paraId="6F27E26A">
            <w:pPr>
              <w:spacing w:line="560" w:lineRule="exact"/>
              <w:rPr>
                <w:rFonts w:asciiTheme="minorEastAsia" w:hAnsiTheme="minorEastAsia"/>
                <w:bCs/>
              </w:rPr>
            </w:pPr>
            <w:r>
              <w:rPr>
                <w:rFonts w:hint="eastAsia" w:ascii="宋体" w:hAnsi="宋体" w:eastAsia="宋体" w:cs="宋体"/>
                <w:bCs/>
              </w:rPr>
              <w:t>本项目不接受联合体参与询价。所投设备的制造商和代理商不得同时参与本项目投标。一个制造商对同一品牌的SVG设备，仅能委托一个代理商参加投标，如两家及以上供应商提供的投标产品为同一品牌，则该品牌的所有供应商的投标均无效</w:t>
            </w:r>
          </w:p>
        </w:tc>
      </w:tr>
      <w:tr w14:paraId="56C6769D">
        <w:tblPrEx>
          <w:tblCellMar>
            <w:top w:w="57" w:type="dxa"/>
            <w:left w:w="108" w:type="dxa"/>
            <w:bottom w:w="57" w:type="dxa"/>
            <w:right w:w="108" w:type="dxa"/>
          </w:tblCellMar>
        </w:tblPrEx>
        <w:trPr>
          <w:trHeight w:val="113" w:hRule="atLeast"/>
        </w:trPr>
        <w:tc>
          <w:tcPr>
            <w:tcW w:w="765"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4A3B64C3">
            <w:pPr>
              <w:pStyle w:val="30"/>
              <w:spacing w:line="560" w:lineRule="exact"/>
              <w:rPr>
                <w:rFonts w:cs="仿宋" w:asciiTheme="minorEastAsia" w:hAnsiTheme="minorEastAsia"/>
                <w:b/>
                <w:kern w:val="2"/>
                <w:szCs w:val="24"/>
                <w:lang w:val="en-US"/>
              </w:rPr>
            </w:pPr>
            <w:r>
              <w:rPr>
                <w:rFonts w:hint="eastAsia" w:cs="仿宋" w:asciiTheme="minorEastAsia" w:hAnsiTheme="minorEastAsia"/>
                <w:b/>
                <w:kern w:val="2"/>
                <w:szCs w:val="24"/>
                <w:lang w:val="en-US"/>
              </w:rPr>
              <w:t>序号</w:t>
            </w:r>
          </w:p>
        </w:tc>
        <w:tc>
          <w:tcPr>
            <w:tcW w:w="800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1AB12025">
            <w:pPr>
              <w:pStyle w:val="30"/>
              <w:spacing w:line="560" w:lineRule="exact"/>
              <w:rPr>
                <w:rFonts w:cs="仿宋" w:asciiTheme="minorEastAsia" w:hAnsiTheme="minorEastAsia"/>
                <w:b/>
                <w:kern w:val="2"/>
                <w:szCs w:val="24"/>
                <w:lang w:val="en-US"/>
              </w:rPr>
            </w:pPr>
            <w:r>
              <w:rPr>
                <w:rFonts w:hint="eastAsia" w:cs="仿宋" w:asciiTheme="minorEastAsia" w:hAnsiTheme="minorEastAsia"/>
                <w:b/>
                <w:kern w:val="2"/>
                <w:szCs w:val="24"/>
                <w:lang w:val="en-US"/>
              </w:rPr>
              <w:t>符合性审核内容</w:t>
            </w:r>
          </w:p>
        </w:tc>
      </w:tr>
      <w:tr w14:paraId="65C18A2B">
        <w:tblPrEx>
          <w:tblCellMar>
            <w:top w:w="57" w:type="dxa"/>
            <w:left w:w="108" w:type="dxa"/>
            <w:bottom w:w="57" w:type="dxa"/>
            <w:right w:w="108" w:type="dxa"/>
          </w:tblCellMar>
        </w:tblPrEx>
        <w:trPr>
          <w:trHeight w:val="113" w:hRule="atLeast"/>
        </w:trPr>
        <w:tc>
          <w:tcPr>
            <w:tcW w:w="765" w:type="dxa"/>
            <w:tcBorders>
              <w:top w:val="single" w:color="auto" w:sz="4" w:space="0"/>
              <w:left w:val="single" w:color="auto" w:sz="4" w:space="0"/>
              <w:bottom w:val="single" w:color="auto" w:sz="4" w:space="0"/>
              <w:right w:val="single" w:color="auto" w:sz="4" w:space="0"/>
            </w:tcBorders>
          </w:tcPr>
          <w:p w14:paraId="65A036DF">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1</w:t>
            </w:r>
          </w:p>
        </w:tc>
        <w:tc>
          <w:tcPr>
            <w:tcW w:w="8004" w:type="dxa"/>
            <w:tcBorders>
              <w:top w:val="single" w:color="auto" w:sz="4" w:space="0"/>
              <w:left w:val="single" w:color="auto" w:sz="4" w:space="0"/>
              <w:bottom w:val="single" w:color="auto" w:sz="4" w:space="0"/>
              <w:right w:val="single" w:color="auto" w:sz="4" w:space="0"/>
            </w:tcBorders>
          </w:tcPr>
          <w:p w14:paraId="169B5973">
            <w:pPr>
              <w:pStyle w:val="31"/>
              <w:spacing w:line="560" w:lineRule="exact"/>
              <w:jc w:val="both"/>
              <w:rPr>
                <w:rFonts w:cs="仿宋" w:asciiTheme="minorEastAsia" w:hAnsiTheme="minorEastAsia"/>
                <w:szCs w:val="24"/>
                <w:lang w:val="en-US"/>
              </w:rPr>
            </w:pPr>
            <w:r>
              <w:rPr>
                <w:rFonts w:hint="eastAsia" w:cs="仿宋" w:asciiTheme="minorEastAsia" w:hAnsiTheme="minorEastAsia"/>
                <w:szCs w:val="24"/>
                <w:lang w:val="en-US"/>
              </w:rPr>
              <w:t>响应文件按照采购文件要求密封、签署、盖章。</w:t>
            </w:r>
          </w:p>
        </w:tc>
      </w:tr>
      <w:tr w14:paraId="7D3E3EA5">
        <w:tblPrEx>
          <w:tblCellMar>
            <w:top w:w="57" w:type="dxa"/>
            <w:left w:w="108" w:type="dxa"/>
            <w:bottom w:w="57" w:type="dxa"/>
            <w:right w:w="108" w:type="dxa"/>
          </w:tblCellMar>
        </w:tblPrEx>
        <w:trPr>
          <w:trHeight w:val="113" w:hRule="atLeast"/>
        </w:trPr>
        <w:tc>
          <w:tcPr>
            <w:tcW w:w="765" w:type="dxa"/>
            <w:tcBorders>
              <w:top w:val="single" w:color="auto" w:sz="4" w:space="0"/>
              <w:left w:val="single" w:color="auto" w:sz="4" w:space="0"/>
              <w:bottom w:val="single" w:color="auto" w:sz="4" w:space="0"/>
              <w:right w:val="single" w:color="auto" w:sz="4" w:space="0"/>
            </w:tcBorders>
          </w:tcPr>
          <w:p w14:paraId="19535037">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2</w:t>
            </w:r>
          </w:p>
        </w:tc>
        <w:tc>
          <w:tcPr>
            <w:tcW w:w="8004" w:type="dxa"/>
            <w:tcBorders>
              <w:top w:val="single" w:color="auto" w:sz="4" w:space="0"/>
              <w:left w:val="single" w:color="auto" w:sz="4" w:space="0"/>
              <w:bottom w:val="single" w:color="auto" w:sz="4" w:space="0"/>
              <w:right w:val="single" w:color="auto" w:sz="4" w:space="0"/>
            </w:tcBorders>
          </w:tcPr>
          <w:p w14:paraId="049CFDE2">
            <w:pPr>
              <w:pStyle w:val="31"/>
              <w:spacing w:line="560" w:lineRule="exact"/>
              <w:jc w:val="both"/>
              <w:rPr>
                <w:rFonts w:cs="仿宋" w:asciiTheme="minorEastAsia" w:hAnsiTheme="minorEastAsia"/>
                <w:szCs w:val="24"/>
                <w:lang w:val="en-US"/>
              </w:rPr>
            </w:pPr>
            <w:r>
              <w:rPr>
                <w:rFonts w:hint="eastAsia" w:cs="仿宋" w:asciiTheme="minorEastAsia" w:hAnsiTheme="minorEastAsia"/>
                <w:szCs w:val="24"/>
                <w:lang w:val="en-US"/>
              </w:rPr>
              <w:t>企业法定代表人有合法有效的证明文件及其身份证明或委托代理人有合法有效的委托书及其身份证明。</w:t>
            </w:r>
          </w:p>
        </w:tc>
      </w:tr>
      <w:tr w14:paraId="7D35EC0D">
        <w:tblPrEx>
          <w:tblCellMar>
            <w:top w:w="57" w:type="dxa"/>
            <w:left w:w="108" w:type="dxa"/>
            <w:bottom w:w="57" w:type="dxa"/>
            <w:right w:w="108" w:type="dxa"/>
          </w:tblCellMar>
        </w:tblPrEx>
        <w:trPr>
          <w:trHeight w:val="113" w:hRule="atLeast"/>
        </w:trPr>
        <w:tc>
          <w:tcPr>
            <w:tcW w:w="765" w:type="dxa"/>
            <w:tcBorders>
              <w:top w:val="single" w:color="auto" w:sz="4" w:space="0"/>
              <w:left w:val="single" w:color="auto" w:sz="4" w:space="0"/>
              <w:bottom w:val="single" w:color="auto" w:sz="4" w:space="0"/>
              <w:right w:val="single" w:color="auto" w:sz="4" w:space="0"/>
            </w:tcBorders>
          </w:tcPr>
          <w:p w14:paraId="57D6351A">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3</w:t>
            </w:r>
          </w:p>
        </w:tc>
        <w:tc>
          <w:tcPr>
            <w:tcW w:w="8004" w:type="dxa"/>
            <w:tcBorders>
              <w:top w:val="single" w:color="auto" w:sz="4" w:space="0"/>
              <w:left w:val="single" w:color="auto" w:sz="4" w:space="0"/>
              <w:bottom w:val="single" w:color="auto" w:sz="4" w:space="0"/>
              <w:right w:val="single" w:color="auto" w:sz="4" w:space="0"/>
            </w:tcBorders>
          </w:tcPr>
          <w:p w14:paraId="096DD819">
            <w:pPr>
              <w:pStyle w:val="31"/>
              <w:spacing w:line="560" w:lineRule="exact"/>
              <w:jc w:val="both"/>
              <w:rPr>
                <w:rFonts w:cs="仿宋" w:asciiTheme="minorEastAsia" w:hAnsiTheme="minorEastAsia"/>
                <w:szCs w:val="24"/>
                <w:lang w:val="en-US"/>
              </w:rPr>
            </w:pPr>
            <w:r>
              <w:rPr>
                <w:rFonts w:hint="eastAsia" w:cs="仿宋" w:asciiTheme="minorEastAsia" w:hAnsiTheme="minorEastAsia"/>
                <w:szCs w:val="24"/>
                <w:lang w:val="en-US"/>
              </w:rPr>
              <w:t>按照采购文件要求进行报价，报价未超过项目采购控制价。</w:t>
            </w:r>
          </w:p>
        </w:tc>
      </w:tr>
      <w:tr w14:paraId="4BAB43FE">
        <w:trPr>
          <w:trHeight w:val="113" w:hRule="atLeast"/>
        </w:trPr>
        <w:tc>
          <w:tcPr>
            <w:tcW w:w="765" w:type="dxa"/>
            <w:tcBorders>
              <w:top w:val="nil"/>
              <w:left w:val="single" w:color="auto" w:sz="4" w:space="0"/>
              <w:bottom w:val="single" w:color="auto" w:sz="4" w:space="0"/>
              <w:right w:val="single" w:color="auto" w:sz="4" w:space="0"/>
            </w:tcBorders>
          </w:tcPr>
          <w:p w14:paraId="76819F15">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4</w:t>
            </w:r>
          </w:p>
        </w:tc>
        <w:tc>
          <w:tcPr>
            <w:tcW w:w="8004" w:type="dxa"/>
            <w:tcBorders>
              <w:top w:val="nil"/>
              <w:left w:val="nil"/>
              <w:bottom w:val="single" w:color="auto" w:sz="4" w:space="0"/>
              <w:right w:val="single" w:color="auto" w:sz="4" w:space="0"/>
            </w:tcBorders>
          </w:tcPr>
          <w:p w14:paraId="302194E3">
            <w:pPr>
              <w:pStyle w:val="31"/>
              <w:spacing w:line="560" w:lineRule="exact"/>
              <w:jc w:val="both"/>
              <w:rPr>
                <w:rFonts w:cs="仿宋" w:asciiTheme="minorEastAsia" w:hAnsiTheme="minorEastAsia"/>
                <w:szCs w:val="24"/>
                <w:lang w:val="en-US"/>
              </w:rPr>
            </w:pPr>
            <w:r>
              <w:rPr>
                <w:rFonts w:hint="eastAsia" w:cs="仿宋" w:asciiTheme="minorEastAsia" w:hAnsiTheme="minorEastAsia"/>
                <w:szCs w:val="24"/>
                <w:lang w:val="en-US"/>
              </w:rPr>
              <w:t>报价有效期（要求见第一章询价概况）的响应符合采购文件要求。</w:t>
            </w:r>
          </w:p>
        </w:tc>
      </w:tr>
      <w:tr w14:paraId="538ADA7B">
        <w:tblPrEx>
          <w:tblCellMar>
            <w:top w:w="57" w:type="dxa"/>
            <w:left w:w="108" w:type="dxa"/>
            <w:bottom w:w="57" w:type="dxa"/>
            <w:right w:w="108" w:type="dxa"/>
          </w:tblCellMar>
        </w:tblPrEx>
        <w:trPr>
          <w:trHeight w:val="113" w:hRule="atLeast"/>
        </w:trPr>
        <w:tc>
          <w:tcPr>
            <w:tcW w:w="765" w:type="dxa"/>
            <w:tcBorders>
              <w:top w:val="single" w:color="auto" w:sz="4" w:space="0"/>
              <w:left w:val="single" w:color="auto" w:sz="4" w:space="0"/>
              <w:bottom w:val="single" w:color="auto" w:sz="4" w:space="0"/>
              <w:right w:val="single" w:color="auto" w:sz="4" w:space="0"/>
            </w:tcBorders>
          </w:tcPr>
          <w:p w14:paraId="4E19C7E4">
            <w:pPr>
              <w:pStyle w:val="30"/>
              <w:spacing w:line="560" w:lineRule="exact"/>
              <w:rPr>
                <w:rFonts w:cs="仿宋" w:asciiTheme="minorEastAsia" w:hAnsiTheme="minorEastAsia"/>
                <w:kern w:val="2"/>
                <w:szCs w:val="24"/>
                <w:lang w:val="en-US"/>
              </w:rPr>
            </w:pPr>
            <w:r>
              <w:rPr>
                <w:rFonts w:hint="eastAsia" w:cs="仿宋" w:asciiTheme="minorEastAsia" w:hAnsiTheme="minorEastAsia"/>
                <w:kern w:val="2"/>
                <w:szCs w:val="24"/>
                <w:lang w:val="en-US"/>
              </w:rPr>
              <w:t>5</w:t>
            </w:r>
          </w:p>
        </w:tc>
        <w:tc>
          <w:tcPr>
            <w:tcW w:w="8004" w:type="dxa"/>
            <w:tcBorders>
              <w:top w:val="single" w:color="auto" w:sz="4" w:space="0"/>
              <w:left w:val="nil"/>
              <w:bottom w:val="single" w:color="auto" w:sz="4" w:space="0"/>
              <w:right w:val="single" w:color="auto" w:sz="4" w:space="0"/>
            </w:tcBorders>
          </w:tcPr>
          <w:p w14:paraId="17DA3418">
            <w:pPr>
              <w:pStyle w:val="31"/>
              <w:spacing w:line="560" w:lineRule="exact"/>
              <w:jc w:val="both"/>
              <w:rPr>
                <w:rFonts w:cs="仿宋" w:asciiTheme="minorEastAsia" w:hAnsiTheme="minorEastAsia"/>
                <w:szCs w:val="24"/>
                <w:lang w:val="en-US"/>
              </w:rPr>
            </w:pPr>
            <w:r>
              <w:rPr>
                <w:rFonts w:hint="eastAsia" w:cs="仿宋" w:asciiTheme="minorEastAsia" w:hAnsiTheme="minorEastAsia"/>
                <w:szCs w:val="24"/>
                <w:lang w:val="en-US"/>
              </w:rPr>
              <w:t>服务期限（要求见第一章询价概况）的响应符合采购文件要求。</w:t>
            </w:r>
          </w:p>
        </w:tc>
      </w:tr>
    </w:tbl>
    <w:p w14:paraId="40B981E4">
      <w:pPr>
        <w:spacing w:line="560" w:lineRule="exact"/>
        <w:ind w:firstLine="420"/>
        <w:rPr>
          <w:rFonts w:asciiTheme="minorEastAsia" w:hAnsiTheme="minorEastAsia"/>
        </w:rPr>
      </w:pPr>
      <w:bookmarkStart w:id="14" w:name="_Toc477283128"/>
      <w:bookmarkStart w:id="15" w:name="_Toc478628935"/>
      <w:r>
        <w:rPr>
          <w:rFonts w:hint="eastAsia" w:asciiTheme="minorEastAsia" w:hAnsiTheme="minorEastAsia"/>
        </w:rPr>
        <w:t xml:space="preserve">说明： </w:t>
      </w:r>
    </w:p>
    <w:p w14:paraId="67666D4B">
      <w:pPr>
        <w:spacing w:line="560" w:lineRule="exact"/>
        <w:ind w:firstLine="420"/>
        <w:rPr>
          <w:rFonts w:asciiTheme="minorEastAsia" w:hAnsiTheme="minorEastAsia"/>
        </w:rPr>
      </w:pPr>
      <w:r>
        <w:rPr>
          <w:rFonts w:hint="eastAsia" w:asciiTheme="minorEastAsia" w:hAnsiTheme="minorEastAsia"/>
        </w:rPr>
        <w:t>1、询价小组分别对每一响应文件依据上表进行检查。</w:t>
      </w:r>
    </w:p>
    <w:p w14:paraId="02431F1F">
      <w:pPr>
        <w:spacing w:line="560" w:lineRule="exact"/>
        <w:ind w:firstLine="420"/>
        <w:rPr>
          <w:rFonts w:asciiTheme="minorEastAsia" w:hAnsiTheme="minorEastAsia"/>
        </w:rPr>
      </w:pPr>
      <w:r>
        <w:rPr>
          <w:rFonts w:hint="eastAsia" w:asciiTheme="minorEastAsia" w:hAnsiTheme="minorEastAsia"/>
        </w:rPr>
        <w:t>2、满足要求的条款打“√”，否则为“×”。</w:t>
      </w:r>
    </w:p>
    <w:p w14:paraId="1960250A">
      <w:pPr>
        <w:spacing w:line="560" w:lineRule="exact"/>
        <w:ind w:firstLine="422"/>
        <w:rPr>
          <w:rFonts w:asciiTheme="minorEastAsia" w:hAnsiTheme="minorEastAsia"/>
        </w:rPr>
      </w:pPr>
      <w:r>
        <w:rPr>
          <w:rFonts w:hint="eastAsia" w:asciiTheme="minorEastAsia" w:hAnsiTheme="minorEastAsia"/>
        </w:rPr>
        <w:t>3、响应文件中有任意一条不满足上表要求的将导致其响应无效，不进入下一项评审。</w:t>
      </w:r>
      <w:bookmarkEnd w:id="14"/>
      <w:bookmarkEnd w:id="15"/>
    </w:p>
    <w:p w14:paraId="566019CC">
      <w:pPr>
        <w:autoSpaceDE w:val="0"/>
        <w:autoSpaceDN w:val="0"/>
        <w:adjustRightInd w:val="0"/>
        <w:spacing w:line="560" w:lineRule="exact"/>
        <w:jc w:val="left"/>
        <w:outlineLvl w:val="1"/>
        <w:rPr>
          <w:rFonts w:ascii="宋体" w:hAnsi="宋体" w:eastAsia="宋体" w:cs="宋体"/>
          <w:b/>
        </w:rPr>
      </w:pPr>
      <w:r>
        <w:rPr>
          <w:rFonts w:hint="eastAsia" w:ascii="宋体" w:hAnsi="宋体" w:eastAsia="宋体" w:cs="宋体"/>
          <w:b/>
        </w:rPr>
        <w:t>四</w:t>
      </w:r>
      <w:r>
        <w:rPr>
          <w:rFonts w:hint="eastAsia" w:ascii="宋体" w:hAnsi="宋体" w:eastAsia="宋体" w:cs="宋体"/>
          <w:b/>
          <w:lang w:val="zh-CN"/>
        </w:rPr>
        <w:t>、</w:t>
      </w:r>
      <w:r>
        <w:rPr>
          <w:rFonts w:hint="eastAsia" w:ascii="宋体" w:hAnsi="宋体" w:eastAsia="宋体" w:cs="宋体"/>
          <w:b/>
        </w:rPr>
        <w:t>价格评定方法</w:t>
      </w:r>
    </w:p>
    <w:p w14:paraId="4869105E">
      <w:pPr>
        <w:autoSpaceDE w:val="0"/>
        <w:autoSpaceDN w:val="0"/>
        <w:adjustRightInd w:val="0"/>
        <w:spacing w:line="560" w:lineRule="exact"/>
        <w:ind w:firstLine="480" w:firstLineChars="200"/>
        <w:jc w:val="left"/>
        <w:outlineLvl w:val="1"/>
        <w:rPr>
          <w:rFonts w:ascii="宋体" w:hAnsi="宋体" w:eastAsia="宋体" w:cs="宋体"/>
        </w:rPr>
      </w:pPr>
      <w:r>
        <w:rPr>
          <w:rFonts w:hint="eastAsia" w:ascii="宋体" w:hAnsi="宋体" w:eastAsia="宋体" w:cs="宋体"/>
          <w:lang w:val="zh-CN"/>
        </w:rPr>
        <w:t>本次评审将根据最终报价计算结果，采用“最低价</w:t>
      </w:r>
      <w:r>
        <w:rPr>
          <w:rFonts w:hint="eastAsia" w:ascii="宋体" w:hAnsi="宋体" w:eastAsia="宋体" w:cs="宋体"/>
        </w:rPr>
        <w:t>成交</w:t>
      </w:r>
      <w:r>
        <w:rPr>
          <w:rFonts w:hint="eastAsia" w:ascii="宋体" w:hAnsi="宋体" w:eastAsia="宋体" w:cs="宋体"/>
          <w:lang w:val="zh-CN"/>
        </w:rPr>
        <w:t>”，即询价小组从能满足询价文件实质性响应要求的供应商中，选取最低价供应商为</w:t>
      </w:r>
      <w:r>
        <w:rPr>
          <w:rFonts w:hint="eastAsia" w:ascii="宋体" w:hAnsi="宋体" w:eastAsia="宋体" w:cs="宋体"/>
        </w:rPr>
        <w:t>成交</w:t>
      </w:r>
      <w:r>
        <w:rPr>
          <w:rFonts w:hint="eastAsia" w:ascii="宋体" w:hAnsi="宋体" w:eastAsia="宋体" w:cs="宋体"/>
          <w:lang w:val="zh-CN"/>
        </w:rPr>
        <w:t>单位。</w:t>
      </w:r>
      <w:r>
        <w:rPr>
          <w:rFonts w:hint="eastAsia" w:ascii="宋体" w:hAnsi="宋体" w:eastAsia="宋体" w:cs="宋体"/>
        </w:rPr>
        <w:t>最终报价为分项单价之和作为评审的最终报价。</w:t>
      </w:r>
    </w:p>
    <w:p w14:paraId="1F16C3C0">
      <w:pPr>
        <w:autoSpaceDE w:val="0"/>
        <w:autoSpaceDN w:val="0"/>
        <w:adjustRightInd w:val="0"/>
        <w:spacing w:line="560" w:lineRule="exact"/>
        <w:jc w:val="left"/>
        <w:outlineLvl w:val="1"/>
        <w:rPr>
          <w:rFonts w:ascii="宋体" w:hAnsi="宋体" w:eastAsia="宋体" w:cs="宋体"/>
          <w:b/>
          <w:lang w:val="zh-CN"/>
        </w:rPr>
      </w:pPr>
      <w:r>
        <w:rPr>
          <w:rFonts w:hint="eastAsia" w:ascii="宋体" w:hAnsi="宋体" w:eastAsia="宋体" w:cs="宋体"/>
          <w:b/>
        </w:rPr>
        <w:t>五</w:t>
      </w:r>
      <w:r>
        <w:rPr>
          <w:rFonts w:hint="eastAsia" w:ascii="宋体" w:hAnsi="宋体" w:eastAsia="宋体" w:cs="宋体"/>
          <w:b/>
          <w:lang w:val="zh-CN"/>
        </w:rPr>
        <w:t>、签订合同</w:t>
      </w:r>
    </w:p>
    <w:p w14:paraId="39D6357E">
      <w:pPr>
        <w:autoSpaceDE w:val="0"/>
        <w:autoSpaceDN w:val="0"/>
        <w:adjustRightInd w:val="0"/>
        <w:spacing w:line="560" w:lineRule="exact"/>
        <w:ind w:firstLine="480" w:firstLineChars="200"/>
        <w:jc w:val="left"/>
        <w:rPr>
          <w:rFonts w:ascii="宋体" w:hAnsi="宋体" w:eastAsia="宋体" w:cs="宋体"/>
          <w:lang w:val="zh-CN"/>
        </w:rPr>
      </w:pPr>
      <w:r>
        <w:rPr>
          <w:rFonts w:hint="eastAsia" w:ascii="宋体" w:hAnsi="宋体" w:eastAsia="宋体" w:cs="宋体"/>
          <w:lang w:val="zh-CN"/>
        </w:rPr>
        <w:t>成交人在收到成交通知书后，按相关规定的时间和要求与采购人签订合同。</w:t>
      </w:r>
      <w:bookmarkStart w:id="16" w:name="_Toc21981"/>
    </w:p>
    <w:p w14:paraId="564633CC">
      <w:pPr>
        <w:spacing w:line="560" w:lineRule="exact"/>
        <w:rPr>
          <w:rFonts w:ascii="宋体" w:hAnsi="宋体" w:eastAsia="宋体" w:cs="宋体"/>
          <w:b/>
          <w:kern w:val="0"/>
          <w:sz w:val="28"/>
          <w:szCs w:val="28"/>
        </w:rPr>
      </w:pPr>
      <w:r>
        <w:rPr>
          <w:rFonts w:hint="eastAsia" w:ascii="宋体" w:hAnsi="宋体" w:eastAsia="宋体" w:cs="宋体"/>
          <w:b/>
          <w:kern w:val="0"/>
          <w:sz w:val="28"/>
          <w:szCs w:val="28"/>
        </w:rPr>
        <w:br w:type="page"/>
      </w:r>
    </w:p>
    <w:p w14:paraId="31B892F3">
      <w:pPr>
        <w:numPr>
          <w:ilvl w:val="0"/>
          <w:numId w:val="3"/>
        </w:numPr>
        <w:autoSpaceDE w:val="0"/>
        <w:autoSpaceDN w:val="0"/>
        <w:adjustRightInd w:val="0"/>
        <w:spacing w:line="560" w:lineRule="exact"/>
        <w:jc w:val="center"/>
        <w:outlineLvl w:val="0"/>
      </w:pPr>
      <w:bookmarkStart w:id="17" w:name="_Toc25476"/>
      <w:r>
        <w:rPr>
          <w:rFonts w:hint="eastAsia" w:ascii="宋体" w:hAnsi="宋体" w:eastAsia="宋体" w:cs="宋体"/>
          <w:b/>
          <w:kern w:val="0"/>
          <w:sz w:val="28"/>
          <w:szCs w:val="28"/>
        </w:rPr>
        <w:t>采购合同</w:t>
      </w:r>
    </w:p>
    <w:bookmarkEnd w:id="17"/>
    <w:p w14:paraId="6CC1AA01">
      <w:pPr>
        <w:spacing w:line="560" w:lineRule="exact"/>
        <w:jc w:val="center"/>
        <w:rPr>
          <w:rFonts w:ascii="宋体" w:hAnsi="宋体" w:eastAsia="宋体" w:cs="宋体"/>
        </w:rPr>
      </w:pPr>
      <w:bookmarkStart w:id="18" w:name="_Toc13156"/>
      <w:r>
        <w:rPr>
          <w:rFonts w:hint="eastAsia" w:ascii="宋体" w:hAnsi="宋体" w:eastAsia="宋体" w:cs="宋体"/>
        </w:rPr>
        <w:t>（采购人和成交供应商之间的权利和义务，应当按照平等、自愿的原则以合同方式约定。此合同书仅作为签订正式合同时的参考，正式合同书应包括本参考格式之内容）</w:t>
      </w:r>
    </w:p>
    <w:p w14:paraId="1AF20CB0">
      <w:pPr>
        <w:rPr>
          <w:rFonts w:ascii="宋体" w:hAnsi="宋体" w:eastAsia="宋体" w:cs="宋体"/>
          <w:b/>
          <w:kern w:val="0"/>
          <w:sz w:val="28"/>
          <w:szCs w:val="28"/>
          <w:lang w:val="zh-CN"/>
        </w:rPr>
      </w:pPr>
    </w:p>
    <w:p w14:paraId="316DCB7A">
      <w:pPr>
        <w:ind w:firstLine="1124" w:firstLineChars="400"/>
        <w:rPr>
          <w:rFonts w:ascii="宋体" w:hAnsi="宋体" w:eastAsia="宋体" w:cs="宋体"/>
          <w:b/>
          <w:kern w:val="0"/>
          <w:sz w:val="28"/>
          <w:szCs w:val="28"/>
          <w:lang w:val="zh-CN"/>
        </w:rPr>
      </w:pPr>
    </w:p>
    <w:p w14:paraId="13746E6F">
      <w:pPr>
        <w:pStyle w:val="21"/>
        <w:rPr>
          <w:lang w:val="zh-CN"/>
        </w:rPr>
      </w:pPr>
    </w:p>
    <w:p w14:paraId="6898C254">
      <w:pPr>
        <w:jc w:val="center"/>
        <w:rPr>
          <w:rFonts w:ascii="方正小标宋_GBK" w:hAnsi="仿宋_GB2312" w:eastAsia="方正小标宋_GBK" w:cs="仿宋_GB2312"/>
          <w:b/>
          <w:kern w:val="0"/>
          <w:sz w:val="52"/>
          <w:szCs w:val="22"/>
          <w:lang w:bidi="zh-CN"/>
        </w:rPr>
      </w:pPr>
      <w:r>
        <w:rPr>
          <w:rFonts w:hint="eastAsia" w:ascii="方正小标宋_GBK" w:hAnsi="微软雅黑" w:eastAsia="方正小标宋_GBK" w:cs="微软雅黑"/>
          <w:b/>
          <w:kern w:val="0"/>
          <w:sz w:val="52"/>
          <w:szCs w:val="22"/>
          <w:lang w:bidi="zh-CN"/>
        </w:rPr>
        <w:t>武穴电站SVG设备改造升级项目</w:t>
      </w:r>
      <w:r>
        <w:rPr>
          <w:rFonts w:hint="eastAsia" w:ascii="方正小标宋_GBK" w:hAnsi="仿宋_GB2312" w:eastAsia="方正小标宋_GBK" w:cs="仿宋_GB2312"/>
          <w:b/>
          <w:kern w:val="0"/>
          <w:sz w:val="52"/>
          <w:szCs w:val="22"/>
          <w:lang w:val="zh-CN" w:bidi="zh-CN"/>
        </w:rPr>
        <w:t>采购合同</w:t>
      </w:r>
      <w:r>
        <w:rPr>
          <w:rFonts w:hint="eastAsia" w:ascii="方正小标宋_GBK" w:hAnsi="仿宋_GB2312" w:eastAsia="方正小标宋_GBK" w:cs="仿宋_GB2312"/>
          <w:b/>
          <w:kern w:val="0"/>
          <w:sz w:val="52"/>
          <w:szCs w:val="22"/>
          <w:lang w:bidi="zh-CN"/>
        </w:rPr>
        <w:t>书</w:t>
      </w:r>
    </w:p>
    <w:p w14:paraId="04634BE9">
      <w:pPr>
        <w:autoSpaceDE w:val="0"/>
        <w:autoSpaceDN w:val="0"/>
        <w:ind w:left="605" w:firstLine="641" w:firstLineChars="200"/>
        <w:jc w:val="left"/>
        <w:outlineLvl w:val="0"/>
        <w:rPr>
          <w:rFonts w:ascii="华文中宋" w:hAnsi="华文中宋" w:eastAsia="华文中宋" w:cs="华文中宋"/>
          <w:b/>
          <w:bCs/>
          <w:kern w:val="0"/>
          <w:sz w:val="32"/>
          <w:szCs w:val="32"/>
          <w:lang w:val="zh-CN" w:bidi="zh-CN"/>
        </w:rPr>
      </w:pPr>
    </w:p>
    <w:p w14:paraId="16CEC72F">
      <w:pPr>
        <w:autoSpaceDE w:val="0"/>
        <w:autoSpaceDN w:val="0"/>
        <w:ind w:left="605" w:firstLine="641" w:firstLineChars="200"/>
        <w:jc w:val="left"/>
        <w:outlineLvl w:val="0"/>
        <w:rPr>
          <w:rFonts w:ascii="华文中宋" w:hAnsi="华文中宋" w:eastAsia="华文中宋" w:cs="华文中宋"/>
          <w:b/>
          <w:bCs/>
          <w:kern w:val="0"/>
          <w:sz w:val="32"/>
          <w:szCs w:val="32"/>
          <w:lang w:val="zh-CN" w:bidi="zh-CN"/>
        </w:rPr>
      </w:pPr>
    </w:p>
    <w:p w14:paraId="61BDB8F3">
      <w:pPr>
        <w:autoSpaceDE w:val="0"/>
        <w:autoSpaceDN w:val="0"/>
        <w:ind w:left="605" w:firstLine="641" w:firstLineChars="200"/>
        <w:jc w:val="left"/>
        <w:outlineLvl w:val="0"/>
        <w:rPr>
          <w:rFonts w:ascii="华文中宋" w:hAnsi="华文中宋" w:eastAsia="华文中宋" w:cs="华文中宋"/>
          <w:b/>
          <w:bCs/>
          <w:kern w:val="0"/>
          <w:sz w:val="32"/>
          <w:szCs w:val="32"/>
          <w:lang w:val="zh-CN" w:bidi="zh-CN"/>
        </w:rPr>
      </w:pPr>
    </w:p>
    <w:p w14:paraId="26E337EA">
      <w:pPr>
        <w:autoSpaceDE w:val="0"/>
        <w:autoSpaceDN w:val="0"/>
        <w:ind w:left="605" w:firstLine="641" w:firstLineChars="200"/>
        <w:jc w:val="left"/>
        <w:outlineLvl w:val="0"/>
        <w:rPr>
          <w:rFonts w:ascii="华文中宋" w:hAnsi="华文中宋" w:eastAsia="华文中宋" w:cs="华文中宋"/>
          <w:b/>
          <w:bCs/>
          <w:kern w:val="0"/>
          <w:sz w:val="32"/>
          <w:szCs w:val="32"/>
          <w:lang w:val="zh-CN" w:bidi="zh-CN"/>
        </w:rPr>
      </w:pPr>
    </w:p>
    <w:p w14:paraId="7D3C22AC">
      <w:pPr>
        <w:autoSpaceDE w:val="0"/>
        <w:autoSpaceDN w:val="0"/>
        <w:ind w:left="605" w:firstLine="641" w:firstLineChars="200"/>
        <w:jc w:val="left"/>
        <w:outlineLvl w:val="0"/>
        <w:rPr>
          <w:rFonts w:ascii="华文中宋" w:hAnsi="华文中宋" w:eastAsia="华文中宋" w:cs="华文中宋"/>
          <w:b/>
          <w:bCs/>
          <w:kern w:val="0"/>
          <w:sz w:val="32"/>
          <w:szCs w:val="32"/>
          <w:lang w:val="zh-CN" w:bidi="zh-CN"/>
        </w:rPr>
      </w:pPr>
    </w:p>
    <w:p w14:paraId="4604EC2C">
      <w:pPr>
        <w:tabs>
          <w:tab w:val="left" w:pos="1565"/>
        </w:tabs>
        <w:autoSpaceDE w:val="0"/>
        <w:autoSpaceDN w:val="0"/>
        <w:spacing w:before="275"/>
        <w:ind w:firstLine="640" w:firstLineChars="200"/>
        <w:jc w:val="left"/>
        <w:rPr>
          <w:rFonts w:ascii="华文中宋" w:hAnsi="仿宋_GB2312" w:eastAsia="华文中宋" w:cs="仿宋_GB2312"/>
          <w:b/>
          <w:kern w:val="0"/>
          <w:sz w:val="32"/>
          <w:szCs w:val="22"/>
          <w:lang w:val="zh-CN" w:bidi="zh-CN"/>
        </w:rPr>
      </w:pPr>
      <w:r>
        <w:rPr>
          <w:rFonts w:hint="eastAsia" w:ascii="微软雅黑" w:hAnsi="微软雅黑" w:eastAsia="微软雅黑" w:cs="微软雅黑"/>
          <w:b/>
          <w:kern w:val="0"/>
          <w:sz w:val="32"/>
          <w:szCs w:val="22"/>
          <w:lang w:bidi="zh-CN"/>
        </w:rPr>
        <w:t>甲</w:t>
      </w:r>
      <w:r>
        <w:rPr>
          <w:rFonts w:hint="eastAsia" w:ascii="华文中宋" w:hAnsi="仿宋_GB2312" w:eastAsia="华文中宋" w:cs="仿宋_GB2312"/>
          <w:b/>
          <w:kern w:val="0"/>
          <w:sz w:val="32"/>
          <w:szCs w:val="22"/>
          <w:lang w:bidi="zh-CN"/>
        </w:rPr>
        <w:t xml:space="preserve"> </w:t>
      </w:r>
      <w:r>
        <w:rPr>
          <w:rFonts w:hint="eastAsia" w:ascii="微软雅黑" w:hAnsi="微软雅黑" w:eastAsia="微软雅黑" w:cs="微软雅黑"/>
          <w:b/>
          <w:kern w:val="0"/>
          <w:sz w:val="32"/>
          <w:szCs w:val="22"/>
          <w:lang w:val="zh-CN" w:bidi="zh-CN"/>
        </w:rPr>
        <w:t>方</w:t>
      </w:r>
      <w:r>
        <w:rPr>
          <w:rFonts w:hint="eastAsia" w:ascii="Malgun Gothic Semilight" w:hAnsi="Malgun Gothic Semilight" w:eastAsia="Malgun Gothic Semilight" w:cs="Malgun Gothic Semilight"/>
          <w:b/>
          <w:kern w:val="0"/>
          <w:sz w:val="32"/>
          <w:szCs w:val="22"/>
          <w:lang w:val="zh-CN" w:bidi="zh-CN"/>
        </w:rPr>
        <w:t>：</w:t>
      </w:r>
      <w:r>
        <w:rPr>
          <w:rFonts w:hint="eastAsia" w:ascii="微软雅黑" w:hAnsi="微软雅黑" w:eastAsia="微软雅黑" w:cs="微软雅黑"/>
          <w:b/>
          <w:kern w:val="0"/>
          <w:sz w:val="32"/>
          <w:szCs w:val="22"/>
          <w:lang w:bidi="zh-CN"/>
        </w:rPr>
        <w:t>武 穴 济 鑫 新 能 源</w:t>
      </w:r>
      <w:r>
        <w:rPr>
          <w:rFonts w:hint="eastAsia" w:ascii="华文中宋" w:hAnsi="仿宋_GB2312" w:eastAsia="华文中宋" w:cs="仿宋_GB2312"/>
          <w:b/>
          <w:kern w:val="0"/>
          <w:sz w:val="32"/>
          <w:szCs w:val="22"/>
          <w:lang w:bidi="zh-CN"/>
        </w:rPr>
        <w:t xml:space="preserve"> </w:t>
      </w:r>
      <w:r>
        <w:rPr>
          <w:rFonts w:hint="eastAsia" w:ascii="微软雅黑" w:hAnsi="微软雅黑" w:eastAsia="微软雅黑" w:cs="微软雅黑"/>
          <w:b/>
          <w:kern w:val="0"/>
          <w:sz w:val="32"/>
          <w:szCs w:val="22"/>
          <w:lang w:val="zh-CN" w:bidi="zh-CN"/>
        </w:rPr>
        <w:t>有</w:t>
      </w:r>
      <w:r>
        <w:rPr>
          <w:rFonts w:hint="eastAsia" w:ascii="华文中宋" w:hAnsi="仿宋_GB2312" w:eastAsia="华文中宋" w:cs="仿宋_GB2312"/>
          <w:b/>
          <w:kern w:val="0"/>
          <w:sz w:val="32"/>
          <w:szCs w:val="22"/>
          <w:lang w:val="zh-CN" w:bidi="zh-CN"/>
        </w:rPr>
        <w:t xml:space="preserve"> </w:t>
      </w:r>
      <w:r>
        <w:rPr>
          <w:rFonts w:hint="eastAsia" w:ascii="微软雅黑" w:hAnsi="微软雅黑" w:eastAsia="微软雅黑" w:cs="微软雅黑"/>
          <w:b/>
          <w:kern w:val="0"/>
          <w:sz w:val="32"/>
          <w:szCs w:val="22"/>
          <w:lang w:val="zh-CN" w:bidi="zh-CN"/>
        </w:rPr>
        <w:t>限</w:t>
      </w:r>
      <w:r>
        <w:rPr>
          <w:rFonts w:hint="eastAsia" w:ascii="华文中宋" w:hAnsi="仿宋_GB2312" w:eastAsia="华文中宋" w:cs="仿宋_GB2312"/>
          <w:b/>
          <w:kern w:val="0"/>
          <w:sz w:val="32"/>
          <w:szCs w:val="22"/>
          <w:lang w:val="zh-CN" w:bidi="zh-CN"/>
        </w:rPr>
        <w:t xml:space="preserve"> </w:t>
      </w:r>
      <w:r>
        <w:rPr>
          <w:rFonts w:hint="eastAsia" w:ascii="微软雅黑" w:hAnsi="微软雅黑" w:eastAsia="微软雅黑" w:cs="微软雅黑"/>
          <w:b/>
          <w:kern w:val="0"/>
          <w:sz w:val="32"/>
          <w:szCs w:val="22"/>
          <w:lang w:val="zh-CN" w:bidi="zh-CN"/>
        </w:rPr>
        <w:t>公</w:t>
      </w:r>
      <w:r>
        <w:rPr>
          <w:rFonts w:hint="eastAsia" w:ascii="华文中宋" w:hAnsi="仿宋_GB2312" w:eastAsia="华文中宋" w:cs="仿宋_GB2312"/>
          <w:b/>
          <w:kern w:val="0"/>
          <w:sz w:val="32"/>
          <w:szCs w:val="22"/>
          <w:lang w:val="zh-CN" w:bidi="zh-CN"/>
        </w:rPr>
        <w:t xml:space="preserve"> </w:t>
      </w:r>
      <w:r>
        <w:rPr>
          <w:rFonts w:hint="eastAsia" w:ascii="微软雅黑" w:hAnsi="微软雅黑" w:eastAsia="微软雅黑" w:cs="微软雅黑"/>
          <w:b/>
          <w:kern w:val="0"/>
          <w:sz w:val="32"/>
          <w:szCs w:val="22"/>
          <w:lang w:val="zh-CN" w:bidi="zh-CN"/>
        </w:rPr>
        <w:t>司</w:t>
      </w:r>
    </w:p>
    <w:p w14:paraId="2A11C21D">
      <w:pPr>
        <w:tabs>
          <w:tab w:val="left" w:pos="1565"/>
        </w:tabs>
        <w:autoSpaceDE w:val="0"/>
        <w:autoSpaceDN w:val="0"/>
        <w:ind w:firstLine="641" w:firstLineChars="200"/>
        <w:jc w:val="left"/>
        <w:rPr>
          <w:rFonts w:ascii="华文中宋" w:hAnsi="仿宋_GB2312" w:eastAsia="华文中宋" w:cs="仿宋_GB2312"/>
          <w:b/>
          <w:kern w:val="0"/>
          <w:sz w:val="32"/>
          <w:szCs w:val="22"/>
          <w:lang w:bidi="zh-CN"/>
        </w:rPr>
      </w:pPr>
    </w:p>
    <w:p w14:paraId="4E87827A">
      <w:pPr>
        <w:tabs>
          <w:tab w:val="left" w:pos="1565"/>
        </w:tabs>
        <w:autoSpaceDE w:val="0"/>
        <w:autoSpaceDN w:val="0"/>
        <w:ind w:firstLine="640" w:firstLineChars="200"/>
        <w:jc w:val="left"/>
        <w:rPr>
          <w:rFonts w:ascii="华文中宋" w:hAnsi="仿宋_GB2312" w:eastAsia="华文中宋" w:cs="仿宋_GB2312"/>
          <w:b/>
          <w:kern w:val="0"/>
          <w:sz w:val="32"/>
          <w:szCs w:val="22"/>
          <w:lang w:bidi="zh-CN"/>
        </w:rPr>
      </w:pPr>
      <w:r>
        <w:rPr>
          <w:rFonts w:hint="eastAsia" w:ascii="微软雅黑" w:hAnsi="微软雅黑" w:eastAsia="微软雅黑" w:cs="微软雅黑"/>
          <w:b/>
          <w:kern w:val="0"/>
          <w:sz w:val="32"/>
          <w:szCs w:val="22"/>
          <w:lang w:bidi="zh-CN"/>
        </w:rPr>
        <w:t>乙</w:t>
      </w:r>
      <w:r>
        <w:rPr>
          <w:rFonts w:hint="eastAsia" w:ascii="华文中宋" w:hAnsi="仿宋_GB2312" w:eastAsia="华文中宋" w:cs="仿宋_GB2312"/>
          <w:b/>
          <w:kern w:val="0"/>
          <w:sz w:val="32"/>
          <w:szCs w:val="22"/>
          <w:lang w:bidi="zh-CN"/>
        </w:rPr>
        <w:t xml:space="preserve"> </w:t>
      </w:r>
      <w:r>
        <w:rPr>
          <w:rFonts w:hint="eastAsia" w:ascii="微软雅黑" w:hAnsi="微软雅黑" w:eastAsia="微软雅黑" w:cs="微软雅黑"/>
          <w:b/>
          <w:kern w:val="0"/>
          <w:sz w:val="32"/>
          <w:szCs w:val="22"/>
          <w:lang w:val="zh-CN" w:bidi="zh-CN"/>
        </w:rPr>
        <w:t>方</w:t>
      </w:r>
      <w:r>
        <w:rPr>
          <w:rFonts w:hint="eastAsia" w:ascii="Malgun Gothic Semilight" w:hAnsi="Malgun Gothic Semilight" w:eastAsia="Malgun Gothic Semilight" w:cs="Malgun Gothic Semilight"/>
          <w:b/>
          <w:kern w:val="0"/>
          <w:sz w:val="32"/>
          <w:szCs w:val="22"/>
          <w:lang w:val="zh-CN" w:bidi="zh-CN"/>
        </w:rPr>
        <w:t>：</w:t>
      </w:r>
    </w:p>
    <w:p w14:paraId="3864D4BB">
      <w:pPr>
        <w:tabs>
          <w:tab w:val="left" w:pos="1565"/>
        </w:tabs>
        <w:autoSpaceDE w:val="0"/>
        <w:autoSpaceDN w:val="0"/>
        <w:ind w:firstLine="641" w:firstLineChars="200"/>
        <w:jc w:val="left"/>
        <w:rPr>
          <w:rFonts w:ascii="华文中宋" w:hAnsi="仿宋_GB2312" w:eastAsia="华文中宋" w:cs="仿宋_GB2312"/>
          <w:b/>
          <w:kern w:val="0"/>
          <w:sz w:val="32"/>
          <w:szCs w:val="22"/>
          <w:lang w:val="zh-CN" w:bidi="zh-CN"/>
        </w:rPr>
      </w:pPr>
    </w:p>
    <w:p w14:paraId="63F8A998">
      <w:pPr>
        <w:tabs>
          <w:tab w:val="left" w:pos="1565"/>
        </w:tabs>
        <w:autoSpaceDE w:val="0"/>
        <w:autoSpaceDN w:val="0"/>
        <w:ind w:firstLine="640" w:firstLineChars="200"/>
        <w:jc w:val="left"/>
        <w:rPr>
          <w:rFonts w:ascii="华文中宋" w:hAnsi="仿宋_GB2312" w:eastAsia="华文中宋" w:cs="仿宋_GB2312"/>
          <w:b/>
          <w:kern w:val="0"/>
          <w:sz w:val="32"/>
          <w:szCs w:val="22"/>
          <w:lang w:bidi="zh-CN"/>
        </w:rPr>
      </w:pPr>
      <w:r>
        <w:rPr>
          <w:rFonts w:hint="eastAsia" w:ascii="微软雅黑" w:hAnsi="微软雅黑" w:eastAsia="微软雅黑" w:cs="微软雅黑"/>
          <w:b/>
          <w:kern w:val="0"/>
          <w:sz w:val="32"/>
          <w:szCs w:val="22"/>
          <w:lang w:val="zh-CN" w:bidi="zh-CN"/>
        </w:rPr>
        <w:t>签</w:t>
      </w:r>
      <w:r>
        <w:rPr>
          <w:rFonts w:hint="eastAsia" w:ascii="华文中宋" w:hAnsi="仿宋_GB2312" w:eastAsia="华文中宋" w:cs="仿宋_GB2312"/>
          <w:b/>
          <w:kern w:val="0"/>
          <w:sz w:val="32"/>
          <w:szCs w:val="22"/>
          <w:lang w:val="zh-CN" w:bidi="zh-CN"/>
        </w:rPr>
        <w:t xml:space="preserve"> </w:t>
      </w:r>
      <w:r>
        <w:rPr>
          <w:rFonts w:hint="eastAsia" w:ascii="微软雅黑" w:hAnsi="微软雅黑" w:eastAsia="微软雅黑" w:cs="微软雅黑"/>
          <w:b/>
          <w:kern w:val="0"/>
          <w:sz w:val="32"/>
          <w:szCs w:val="22"/>
          <w:lang w:val="zh-CN" w:bidi="zh-CN"/>
        </w:rPr>
        <w:t>订</w:t>
      </w:r>
      <w:r>
        <w:rPr>
          <w:rFonts w:hint="eastAsia" w:ascii="华文中宋" w:hAnsi="仿宋_GB2312" w:eastAsia="华文中宋" w:cs="仿宋_GB2312"/>
          <w:b/>
          <w:kern w:val="0"/>
          <w:sz w:val="32"/>
          <w:szCs w:val="22"/>
          <w:lang w:val="zh-CN" w:bidi="zh-CN"/>
        </w:rPr>
        <w:t xml:space="preserve"> </w:t>
      </w:r>
      <w:r>
        <w:rPr>
          <w:rFonts w:hint="eastAsia" w:ascii="微软雅黑" w:hAnsi="微软雅黑" w:eastAsia="微软雅黑" w:cs="微软雅黑"/>
          <w:b/>
          <w:kern w:val="0"/>
          <w:sz w:val="32"/>
          <w:szCs w:val="22"/>
          <w:lang w:val="zh-CN" w:bidi="zh-CN"/>
        </w:rPr>
        <w:t>日</w:t>
      </w:r>
      <w:r>
        <w:rPr>
          <w:rFonts w:hint="eastAsia" w:ascii="华文中宋" w:hAnsi="仿宋_GB2312" w:eastAsia="华文中宋" w:cs="仿宋_GB2312"/>
          <w:b/>
          <w:kern w:val="0"/>
          <w:sz w:val="32"/>
          <w:szCs w:val="22"/>
          <w:lang w:val="zh-CN" w:bidi="zh-CN"/>
        </w:rPr>
        <w:t xml:space="preserve"> </w:t>
      </w:r>
      <w:r>
        <w:rPr>
          <w:rFonts w:hint="eastAsia" w:ascii="微软雅黑" w:hAnsi="微软雅黑" w:eastAsia="微软雅黑" w:cs="微软雅黑"/>
          <w:b/>
          <w:kern w:val="0"/>
          <w:sz w:val="32"/>
          <w:szCs w:val="22"/>
          <w:lang w:val="zh-CN" w:bidi="zh-CN"/>
        </w:rPr>
        <w:t>期</w:t>
      </w:r>
      <w:r>
        <w:rPr>
          <w:rFonts w:hint="eastAsia" w:ascii="Malgun Gothic Semilight" w:hAnsi="Malgun Gothic Semilight" w:eastAsia="Malgun Gothic Semilight" w:cs="Malgun Gothic Semilight"/>
          <w:b/>
          <w:kern w:val="0"/>
          <w:sz w:val="32"/>
          <w:szCs w:val="22"/>
          <w:lang w:val="zh-CN" w:bidi="zh-CN"/>
        </w:rPr>
        <w:t>：</w:t>
      </w:r>
    </w:p>
    <w:p w14:paraId="787909A3">
      <w:pPr>
        <w:autoSpaceDE w:val="0"/>
        <w:autoSpaceDN w:val="0"/>
        <w:spacing w:before="43"/>
        <w:ind w:left="2667" w:firstLine="641" w:firstLineChars="200"/>
        <w:jc w:val="left"/>
        <w:rPr>
          <w:rFonts w:ascii="华文中宋" w:hAnsi="仿宋_GB2312" w:eastAsia="华文中宋" w:cs="仿宋_GB2312"/>
          <w:b/>
          <w:kern w:val="0"/>
          <w:sz w:val="32"/>
          <w:szCs w:val="22"/>
          <w:lang w:val="zh-CN" w:bidi="zh-CN"/>
        </w:rPr>
      </w:pPr>
    </w:p>
    <w:p w14:paraId="190D7B00">
      <w:pPr>
        <w:keepNext w:val="0"/>
        <w:keepLines w:val="0"/>
        <w:pageBreakBefore w:val="0"/>
        <w:widowControl w:val="0"/>
        <w:kinsoku/>
        <w:wordWrap/>
        <w:overflowPunct/>
        <w:topLinePunct w:val="0"/>
        <w:autoSpaceDE w:val="0"/>
        <w:autoSpaceDN w:val="0"/>
        <w:bidi w:val="0"/>
        <w:adjustRightInd/>
        <w:snapToGrid/>
        <w:spacing w:line="560" w:lineRule="exact"/>
        <w:ind w:left="0" w:firstLine="0" w:firstLineChars="0"/>
        <w:jc w:val="left"/>
        <w:textAlignment w:val="auto"/>
        <w:rPr>
          <w:rFonts w:ascii="华文中宋" w:hAnsi="仿宋_GB2312" w:eastAsia="华文中宋" w:cs="仿宋_GB2312"/>
          <w:kern w:val="0"/>
          <w:sz w:val="28"/>
          <w:szCs w:val="28"/>
          <w:lang w:bidi="zh-CN"/>
        </w:rPr>
      </w:pPr>
      <w:r>
        <w:rPr>
          <w:rFonts w:hint="eastAsia" w:ascii="微软雅黑" w:hAnsi="微软雅黑" w:eastAsia="微软雅黑" w:cs="微软雅黑"/>
          <w:kern w:val="0"/>
          <w:sz w:val="28"/>
          <w:szCs w:val="28"/>
          <w:lang w:val="zh-CN" w:bidi="zh-CN"/>
        </w:rPr>
        <w:t>甲</w:t>
      </w:r>
      <w:r>
        <w:rPr>
          <w:rFonts w:hint="eastAsia" w:ascii="华文中宋" w:hAnsi="仿宋_GB2312" w:eastAsia="华文中宋" w:cs="仿宋_GB2312"/>
          <w:kern w:val="0"/>
          <w:sz w:val="28"/>
          <w:szCs w:val="28"/>
          <w:lang w:val="zh-CN" w:bidi="zh-CN"/>
        </w:rPr>
        <w:t xml:space="preserve"> </w:t>
      </w:r>
      <w:r>
        <w:rPr>
          <w:rFonts w:hint="eastAsia" w:ascii="微软雅黑" w:hAnsi="微软雅黑" w:eastAsia="微软雅黑" w:cs="微软雅黑"/>
          <w:kern w:val="0"/>
          <w:sz w:val="28"/>
          <w:szCs w:val="28"/>
          <w:lang w:val="zh-CN" w:bidi="zh-CN"/>
        </w:rPr>
        <w:t>方</w:t>
      </w:r>
      <w:r>
        <w:rPr>
          <w:rFonts w:hint="eastAsia" w:ascii="Malgun Gothic Semilight" w:hAnsi="Malgun Gothic Semilight" w:eastAsia="Malgun Gothic Semilight" w:cs="Malgun Gothic Semilight"/>
          <w:kern w:val="0"/>
          <w:sz w:val="28"/>
          <w:szCs w:val="28"/>
          <w:lang w:val="zh-CN" w:bidi="zh-CN"/>
        </w:rPr>
        <w:t>：</w:t>
      </w:r>
      <w:r>
        <w:rPr>
          <w:rFonts w:hint="eastAsia" w:ascii="微软雅黑" w:hAnsi="微软雅黑" w:eastAsia="微软雅黑" w:cs="微软雅黑"/>
          <w:kern w:val="0"/>
          <w:sz w:val="28"/>
          <w:szCs w:val="28"/>
          <w:u w:val="single"/>
          <w:lang w:val="zh-CN" w:bidi="zh-CN"/>
        </w:rPr>
        <w:t>武</w:t>
      </w:r>
      <w:r>
        <w:rPr>
          <w:rFonts w:hint="eastAsia" w:ascii="微软雅黑" w:hAnsi="微软雅黑" w:eastAsia="微软雅黑" w:cs="微软雅黑"/>
          <w:kern w:val="0"/>
          <w:sz w:val="28"/>
          <w:szCs w:val="28"/>
          <w:u w:val="single"/>
          <w:lang w:bidi="zh-CN"/>
        </w:rPr>
        <w:t xml:space="preserve"> </w:t>
      </w:r>
      <w:r>
        <w:rPr>
          <w:rFonts w:hint="eastAsia" w:ascii="微软雅黑" w:hAnsi="微软雅黑" w:eastAsia="微软雅黑" w:cs="微软雅黑"/>
          <w:kern w:val="0"/>
          <w:sz w:val="28"/>
          <w:szCs w:val="28"/>
          <w:u w:val="single"/>
          <w:lang w:val="zh-CN" w:bidi="zh-CN"/>
        </w:rPr>
        <w:t>穴</w:t>
      </w:r>
      <w:r>
        <w:rPr>
          <w:rFonts w:hint="eastAsia" w:ascii="微软雅黑" w:hAnsi="微软雅黑" w:eastAsia="微软雅黑" w:cs="微软雅黑"/>
          <w:kern w:val="0"/>
          <w:sz w:val="28"/>
          <w:szCs w:val="28"/>
          <w:u w:val="single"/>
          <w:lang w:bidi="zh-CN"/>
        </w:rPr>
        <w:t xml:space="preserve"> </w:t>
      </w:r>
      <w:r>
        <w:rPr>
          <w:rFonts w:hint="eastAsia" w:ascii="微软雅黑" w:hAnsi="微软雅黑" w:eastAsia="微软雅黑" w:cs="微软雅黑"/>
          <w:kern w:val="0"/>
          <w:sz w:val="28"/>
          <w:szCs w:val="28"/>
          <w:u w:val="single"/>
          <w:lang w:val="zh-CN" w:bidi="zh-CN"/>
        </w:rPr>
        <w:t>济</w:t>
      </w:r>
      <w:r>
        <w:rPr>
          <w:rFonts w:hint="eastAsia" w:ascii="微软雅黑" w:hAnsi="微软雅黑" w:eastAsia="微软雅黑" w:cs="微软雅黑"/>
          <w:kern w:val="0"/>
          <w:sz w:val="28"/>
          <w:szCs w:val="28"/>
          <w:u w:val="single"/>
          <w:lang w:bidi="zh-CN"/>
        </w:rPr>
        <w:t xml:space="preserve"> </w:t>
      </w:r>
      <w:r>
        <w:rPr>
          <w:rFonts w:hint="eastAsia" w:ascii="微软雅黑" w:hAnsi="微软雅黑" w:eastAsia="微软雅黑" w:cs="微软雅黑"/>
          <w:kern w:val="0"/>
          <w:sz w:val="28"/>
          <w:szCs w:val="28"/>
          <w:u w:val="single"/>
          <w:lang w:val="zh-CN" w:bidi="zh-CN"/>
        </w:rPr>
        <w:t>鑫</w:t>
      </w:r>
      <w:r>
        <w:rPr>
          <w:rFonts w:hint="eastAsia" w:ascii="微软雅黑" w:hAnsi="微软雅黑" w:eastAsia="微软雅黑" w:cs="微软雅黑"/>
          <w:kern w:val="0"/>
          <w:sz w:val="28"/>
          <w:szCs w:val="28"/>
          <w:u w:val="single"/>
          <w:lang w:bidi="zh-CN"/>
        </w:rPr>
        <w:t xml:space="preserve"> </w:t>
      </w:r>
      <w:r>
        <w:rPr>
          <w:rFonts w:hint="eastAsia" w:ascii="微软雅黑" w:hAnsi="微软雅黑" w:eastAsia="微软雅黑" w:cs="微软雅黑"/>
          <w:kern w:val="0"/>
          <w:sz w:val="28"/>
          <w:szCs w:val="28"/>
          <w:u w:val="single"/>
          <w:lang w:val="zh-CN" w:bidi="zh-CN"/>
        </w:rPr>
        <w:t>新</w:t>
      </w:r>
      <w:r>
        <w:rPr>
          <w:rFonts w:hint="eastAsia" w:ascii="微软雅黑" w:hAnsi="微软雅黑" w:eastAsia="微软雅黑" w:cs="微软雅黑"/>
          <w:kern w:val="0"/>
          <w:sz w:val="28"/>
          <w:szCs w:val="28"/>
          <w:u w:val="single"/>
          <w:lang w:bidi="zh-CN"/>
        </w:rPr>
        <w:t xml:space="preserve"> </w:t>
      </w:r>
      <w:r>
        <w:rPr>
          <w:rFonts w:hint="eastAsia" w:ascii="微软雅黑" w:hAnsi="微软雅黑" w:eastAsia="微软雅黑" w:cs="微软雅黑"/>
          <w:kern w:val="0"/>
          <w:sz w:val="28"/>
          <w:szCs w:val="28"/>
          <w:u w:val="single"/>
          <w:lang w:val="zh-CN" w:bidi="zh-CN"/>
        </w:rPr>
        <w:t>能</w:t>
      </w:r>
      <w:r>
        <w:rPr>
          <w:rFonts w:hint="eastAsia" w:ascii="微软雅黑" w:hAnsi="微软雅黑" w:eastAsia="微软雅黑" w:cs="微软雅黑"/>
          <w:kern w:val="0"/>
          <w:sz w:val="28"/>
          <w:szCs w:val="28"/>
          <w:u w:val="single"/>
          <w:lang w:bidi="zh-CN"/>
        </w:rPr>
        <w:t xml:space="preserve"> </w:t>
      </w:r>
      <w:r>
        <w:rPr>
          <w:rFonts w:hint="eastAsia" w:ascii="微软雅黑" w:hAnsi="微软雅黑" w:eastAsia="微软雅黑" w:cs="微软雅黑"/>
          <w:kern w:val="0"/>
          <w:sz w:val="28"/>
          <w:szCs w:val="28"/>
          <w:u w:val="single"/>
          <w:lang w:val="zh-CN" w:bidi="zh-CN"/>
        </w:rPr>
        <w:t>源</w:t>
      </w:r>
      <w:r>
        <w:rPr>
          <w:rFonts w:hint="eastAsia" w:ascii="微软雅黑" w:hAnsi="微软雅黑" w:eastAsia="微软雅黑" w:cs="微软雅黑"/>
          <w:kern w:val="0"/>
          <w:sz w:val="28"/>
          <w:szCs w:val="28"/>
          <w:u w:val="single"/>
          <w:lang w:bidi="zh-CN"/>
        </w:rPr>
        <w:t xml:space="preserve"> 有</w:t>
      </w:r>
      <w:r>
        <w:rPr>
          <w:rFonts w:hint="eastAsia" w:ascii="华文中宋" w:hAnsi="仿宋_GB2312" w:eastAsia="华文中宋" w:cs="仿宋_GB2312"/>
          <w:kern w:val="0"/>
          <w:sz w:val="28"/>
          <w:szCs w:val="28"/>
          <w:u w:val="single"/>
          <w:lang w:bidi="zh-CN"/>
        </w:rPr>
        <w:t xml:space="preserve"> </w:t>
      </w:r>
      <w:r>
        <w:rPr>
          <w:rFonts w:hint="eastAsia" w:ascii="微软雅黑" w:hAnsi="微软雅黑" w:eastAsia="微软雅黑" w:cs="微软雅黑"/>
          <w:kern w:val="0"/>
          <w:sz w:val="28"/>
          <w:szCs w:val="28"/>
          <w:u w:val="single"/>
          <w:lang w:bidi="zh-CN"/>
        </w:rPr>
        <w:t>限</w:t>
      </w:r>
      <w:r>
        <w:rPr>
          <w:rFonts w:hint="eastAsia" w:ascii="华文中宋" w:hAnsi="仿宋_GB2312" w:eastAsia="华文中宋" w:cs="仿宋_GB2312"/>
          <w:kern w:val="0"/>
          <w:sz w:val="28"/>
          <w:szCs w:val="28"/>
          <w:u w:val="single"/>
          <w:lang w:bidi="zh-CN"/>
        </w:rPr>
        <w:t xml:space="preserve"> </w:t>
      </w:r>
      <w:r>
        <w:rPr>
          <w:rFonts w:hint="eastAsia" w:ascii="微软雅黑" w:hAnsi="微软雅黑" w:eastAsia="微软雅黑" w:cs="微软雅黑"/>
          <w:kern w:val="0"/>
          <w:sz w:val="28"/>
          <w:szCs w:val="28"/>
          <w:u w:val="single"/>
          <w:lang w:bidi="zh-CN"/>
        </w:rPr>
        <w:t>公</w:t>
      </w:r>
      <w:r>
        <w:rPr>
          <w:rFonts w:hint="eastAsia" w:ascii="华文中宋" w:hAnsi="仿宋_GB2312" w:eastAsia="华文中宋" w:cs="仿宋_GB2312"/>
          <w:kern w:val="0"/>
          <w:sz w:val="28"/>
          <w:szCs w:val="28"/>
          <w:u w:val="single"/>
          <w:lang w:bidi="zh-CN"/>
        </w:rPr>
        <w:t xml:space="preserve"> </w:t>
      </w:r>
      <w:r>
        <w:rPr>
          <w:rFonts w:hint="eastAsia" w:ascii="微软雅黑" w:hAnsi="微软雅黑" w:eastAsia="微软雅黑" w:cs="微软雅黑"/>
          <w:kern w:val="0"/>
          <w:sz w:val="28"/>
          <w:szCs w:val="28"/>
          <w:u w:val="single"/>
          <w:lang w:bidi="zh-CN"/>
        </w:rPr>
        <w:t>司</w:t>
      </w:r>
    </w:p>
    <w:p w14:paraId="6DF86178">
      <w:pPr>
        <w:keepNext w:val="0"/>
        <w:keepLines w:val="0"/>
        <w:pageBreakBefore w:val="0"/>
        <w:widowControl w:val="0"/>
        <w:kinsoku/>
        <w:wordWrap/>
        <w:overflowPunct/>
        <w:topLinePunct w:val="0"/>
        <w:autoSpaceDE w:val="0"/>
        <w:autoSpaceDN w:val="0"/>
        <w:bidi w:val="0"/>
        <w:adjustRightInd/>
        <w:snapToGrid/>
        <w:spacing w:line="560" w:lineRule="exact"/>
        <w:ind w:left="0" w:firstLine="0" w:firstLineChars="0"/>
        <w:jc w:val="left"/>
        <w:textAlignment w:val="auto"/>
        <w:rPr>
          <w:rFonts w:ascii="华文中宋" w:hAnsi="仿宋_GB2312" w:eastAsia="华文中宋" w:cs="仿宋_GB2312"/>
          <w:kern w:val="0"/>
          <w:sz w:val="28"/>
          <w:szCs w:val="28"/>
          <w:u w:val="single"/>
          <w:lang w:bidi="zh-CN"/>
        </w:rPr>
      </w:pPr>
      <w:r>
        <w:rPr>
          <w:rFonts w:hint="eastAsia" w:ascii="微软雅黑" w:hAnsi="微软雅黑" w:eastAsia="微软雅黑" w:cs="微软雅黑"/>
          <w:kern w:val="0"/>
          <w:sz w:val="28"/>
          <w:szCs w:val="28"/>
          <w:lang w:val="zh-CN" w:bidi="zh-CN"/>
        </w:rPr>
        <w:t>乙</w:t>
      </w:r>
      <w:r>
        <w:rPr>
          <w:rFonts w:hint="eastAsia" w:ascii="华文中宋" w:hAnsi="仿宋_GB2312" w:eastAsia="华文中宋" w:cs="仿宋_GB2312"/>
          <w:kern w:val="0"/>
          <w:sz w:val="28"/>
          <w:szCs w:val="28"/>
          <w:lang w:val="zh-CN" w:bidi="zh-CN"/>
        </w:rPr>
        <w:t xml:space="preserve"> </w:t>
      </w:r>
      <w:r>
        <w:rPr>
          <w:rFonts w:hint="eastAsia" w:ascii="微软雅黑" w:hAnsi="微软雅黑" w:eastAsia="微软雅黑" w:cs="微软雅黑"/>
          <w:kern w:val="0"/>
          <w:sz w:val="28"/>
          <w:szCs w:val="28"/>
          <w:lang w:val="zh-CN" w:bidi="zh-CN"/>
        </w:rPr>
        <w:t>方</w:t>
      </w:r>
      <w:r>
        <w:rPr>
          <w:rFonts w:hint="eastAsia" w:ascii="Malgun Gothic Semilight" w:hAnsi="Malgun Gothic Semilight" w:eastAsia="Malgun Gothic Semilight" w:cs="Malgun Gothic Semilight"/>
          <w:kern w:val="0"/>
          <w:sz w:val="28"/>
          <w:szCs w:val="28"/>
          <w:lang w:val="zh-CN" w:bidi="zh-CN"/>
        </w:rPr>
        <w:t>：</w:t>
      </w:r>
    </w:p>
    <w:p w14:paraId="69C47574">
      <w:pPr>
        <w:keepNext w:val="0"/>
        <w:keepLines w:val="0"/>
        <w:pageBreakBefore w:val="0"/>
        <w:widowControl w:val="0"/>
        <w:kinsoku/>
        <w:wordWrap/>
        <w:overflowPunct/>
        <w:topLinePunct w:val="0"/>
        <w:autoSpaceDE w:val="0"/>
        <w:autoSpaceDN w:val="0"/>
        <w:bidi w:val="0"/>
        <w:adjustRightInd/>
        <w:snapToGrid/>
        <w:spacing w:line="560" w:lineRule="exact"/>
        <w:ind w:left="0" w:firstLine="560" w:firstLineChars="200"/>
        <w:jc w:val="left"/>
        <w:textAlignment w:val="auto"/>
        <w:rPr>
          <w:rFonts w:ascii="仿宋_GB2312" w:hAnsi="仿宋_GB2312" w:eastAsia="仿宋_GB2312" w:cs="仿宋_GB2312"/>
          <w:kern w:val="0"/>
          <w:sz w:val="28"/>
          <w:szCs w:val="28"/>
          <w:lang w:val="zh-CN" w:bidi="zh-CN"/>
        </w:rPr>
      </w:pPr>
      <w:r>
        <w:rPr>
          <w:rFonts w:hint="eastAsia" w:ascii="仿宋_GB2312" w:hAnsi="仿宋_GB2312" w:eastAsia="仿宋_GB2312" w:cs="仿宋_GB2312"/>
          <w:kern w:val="0"/>
          <w:sz w:val="28"/>
          <w:szCs w:val="28"/>
          <w:lang w:val="zh-CN" w:bidi="zh-CN"/>
        </w:rPr>
        <w:t>鉴于甲方拟向乙方采购</w:t>
      </w:r>
      <w:r>
        <w:rPr>
          <w:rFonts w:hint="eastAsia" w:ascii="仿宋_GB2312" w:hAnsi="仿宋_GB2312" w:eastAsia="仿宋_GB2312" w:cs="仿宋_GB2312"/>
          <w:kern w:val="0"/>
          <w:sz w:val="28"/>
          <w:szCs w:val="28"/>
          <w:lang w:bidi="zh-CN"/>
        </w:rPr>
        <w:t>所需货物</w:t>
      </w:r>
      <w:r>
        <w:rPr>
          <w:rFonts w:hint="eastAsia" w:ascii="仿宋_GB2312" w:hAnsi="仿宋_GB2312" w:eastAsia="仿宋_GB2312" w:cs="仿宋_GB2312"/>
          <w:kern w:val="0"/>
          <w:sz w:val="28"/>
          <w:szCs w:val="28"/>
          <w:lang w:val="zh-CN" w:bidi="zh-CN"/>
        </w:rPr>
        <w:t>（简称“</w:t>
      </w:r>
      <w:r>
        <w:rPr>
          <w:rFonts w:hint="eastAsia" w:ascii="仿宋_GB2312" w:hAnsi="仿宋_GB2312" w:eastAsia="仿宋_GB2312" w:cs="仿宋_GB2312"/>
          <w:kern w:val="0"/>
          <w:sz w:val="28"/>
          <w:szCs w:val="28"/>
          <w:lang w:bidi="zh-CN"/>
        </w:rPr>
        <w:t>协议</w:t>
      </w:r>
      <w:r>
        <w:rPr>
          <w:rFonts w:hint="eastAsia" w:ascii="仿宋_GB2312" w:hAnsi="仿宋_GB2312" w:eastAsia="仿宋_GB2312" w:cs="仿宋_GB2312"/>
          <w:kern w:val="0"/>
          <w:sz w:val="28"/>
          <w:szCs w:val="28"/>
          <w:lang w:val="zh-CN" w:bidi="zh-CN"/>
        </w:rPr>
        <w:t>货物”），且乙方</w:t>
      </w:r>
      <w:r>
        <w:rPr>
          <w:rFonts w:hint="eastAsia" w:ascii="仿宋_GB2312" w:hAnsi="仿宋_GB2312" w:eastAsia="仿宋_GB2312" w:cs="仿宋_GB2312"/>
          <w:spacing w:val="-1"/>
          <w:kern w:val="0"/>
          <w:sz w:val="28"/>
          <w:szCs w:val="28"/>
          <w:lang w:val="zh-CN" w:bidi="zh-CN"/>
        </w:rPr>
        <w:t>同意按照以</w:t>
      </w:r>
      <w:r>
        <w:rPr>
          <w:rFonts w:hint="eastAsia" w:ascii="仿宋_GB2312" w:hAnsi="仿宋_GB2312" w:eastAsia="仿宋_GB2312" w:cs="仿宋_GB2312"/>
          <w:spacing w:val="-1"/>
          <w:kern w:val="0"/>
          <w:sz w:val="28"/>
          <w:szCs w:val="28"/>
          <w:lang w:bidi="zh-CN"/>
        </w:rPr>
        <w:t>下</w:t>
      </w:r>
      <w:r>
        <w:rPr>
          <w:rFonts w:hint="eastAsia" w:ascii="仿宋_GB2312" w:hAnsi="仿宋_GB2312" w:eastAsia="仿宋_GB2312" w:cs="仿宋_GB2312"/>
          <w:spacing w:val="-1"/>
          <w:kern w:val="0"/>
          <w:sz w:val="28"/>
          <w:szCs w:val="28"/>
          <w:lang w:val="zh-CN" w:bidi="zh-CN"/>
        </w:rPr>
        <w:t>方式向甲方供应所需</w:t>
      </w:r>
      <w:r>
        <w:rPr>
          <w:rFonts w:hint="eastAsia" w:ascii="仿宋_GB2312" w:hAnsi="仿宋_GB2312" w:eastAsia="仿宋_GB2312" w:cs="仿宋_GB2312"/>
          <w:spacing w:val="-1"/>
          <w:kern w:val="0"/>
          <w:sz w:val="28"/>
          <w:szCs w:val="28"/>
          <w:lang w:bidi="zh-CN"/>
        </w:rPr>
        <w:t>协议</w:t>
      </w:r>
      <w:r>
        <w:rPr>
          <w:rFonts w:hint="eastAsia" w:ascii="仿宋_GB2312" w:hAnsi="仿宋_GB2312" w:eastAsia="仿宋_GB2312" w:cs="仿宋_GB2312"/>
          <w:spacing w:val="-1"/>
          <w:kern w:val="0"/>
          <w:sz w:val="28"/>
          <w:szCs w:val="28"/>
          <w:lang w:val="zh-CN" w:bidi="zh-CN"/>
        </w:rPr>
        <w:t>货物，买卖双方就</w:t>
      </w:r>
      <w:r>
        <w:rPr>
          <w:rFonts w:hint="eastAsia" w:ascii="仿宋_GB2312" w:hAnsi="仿宋_GB2312" w:eastAsia="仿宋_GB2312" w:cs="仿宋_GB2312"/>
          <w:spacing w:val="-1"/>
          <w:kern w:val="0"/>
          <w:sz w:val="28"/>
          <w:szCs w:val="28"/>
          <w:lang w:bidi="zh-CN"/>
        </w:rPr>
        <w:t>协议</w:t>
      </w:r>
      <w:r>
        <w:rPr>
          <w:rFonts w:hint="eastAsia" w:ascii="仿宋_GB2312" w:hAnsi="仿宋_GB2312" w:eastAsia="仿宋_GB2312" w:cs="仿宋_GB2312"/>
          <w:spacing w:val="-1"/>
          <w:kern w:val="0"/>
          <w:sz w:val="28"/>
          <w:szCs w:val="28"/>
          <w:lang w:val="zh-CN" w:bidi="zh-CN"/>
        </w:rPr>
        <w:t>货物的</w:t>
      </w:r>
      <w:r>
        <w:rPr>
          <w:rFonts w:hint="eastAsia" w:ascii="仿宋_GB2312" w:hAnsi="仿宋_GB2312" w:eastAsia="仿宋_GB2312" w:cs="仿宋_GB2312"/>
          <w:kern w:val="0"/>
          <w:sz w:val="28"/>
          <w:szCs w:val="28"/>
          <w:lang w:val="zh-CN" w:bidi="zh-CN"/>
        </w:rPr>
        <w:t>采购订立本协议。</w:t>
      </w:r>
    </w:p>
    <w:p w14:paraId="5D06CCD5">
      <w:pPr>
        <w:keepNext w:val="0"/>
        <w:keepLines w:val="0"/>
        <w:pageBreakBefore w:val="0"/>
        <w:widowControl w:val="0"/>
        <w:kinsoku/>
        <w:wordWrap/>
        <w:overflowPunct/>
        <w:topLinePunct w:val="0"/>
        <w:autoSpaceDE w:val="0"/>
        <w:autoSpaceDN w:val="0"/>
        <w:bidi w:val="0"/>
        <w:adjustRightInd/>
        <w:snapToGrid/>
        <w:spacing w:line="560" w:lineRule="exact"/>
        <w:jc w:val="left"/>
        <w:textAlignment w:val="auto"/>
        <w:rPr>
          <w:rFonts w:ascii="黑体" w:hAnsi="仿宋_GB2312" w:eastAsia="黑体" w:cs="仿宋_GB2312"/>
          <w:kern w:val="0"/>
          <w:sz w:val="28"/>
          <w:szCs w:val="28"/>
          <w:lang w:val="zh-CN" w:bidi="zh-CN"/>
        </w:rPr>
      </w:pPr>
      <w:r>
        <w:rPr>
          <w:rFonts w:hint="eastAsia" w:ascii="黑体" w:hAnsi="仿宋_GB2312" w:eastAsia="黑体" w:cs="仿宋_GB2312"/>
          <w:kern w:val="0"/>
          <w:sz w:val="28"/>
          <w:szCs w:val="28"/>
          <w:lang w:val="zh-CN" w:bidi="zh-CN"/>
        </w:rPr>
        <w:t>一、供货范围</w:t>
      </w:r>
    </w:p>
    <w:p w14:paraId="548EA8A9">
      <w:pPr>
        <w:keepNext w:val="0"/>
        <w:keepLines w:val="0"/>
        <w:pageBreakBefore w:val="0"/>
        <w:widowControl w:val="0"/>
        <w:kinsoku/>
        <w:wordWrap/>
        <w:overflowPunct/>
        <w:topLinePunct w:val="0"/>
        <w:autoSpaceDE w:val="0"/>
        <w:autoSpaceDN w:val="0"/>
        <w:bidi w:val="0"/>
        <w:adjustRightInd/>
        <w:snapToGrid/>
        <w:spacing w:line="560" w:lineRule="exact"/>
        <w:ind w:firstLine="560" w:firstLineChars="200"/>
        <w:jc w:val="left"/>
        <w:textAlignment w:val="auto"/>
        <w:rPr>
          <w:rFonts w:ascii="仿宋_GB2312" w:hAnsi="仿宋_GB2312" w:eastAsia="仿宋_GB2312" w:cs="仿宋_GB2312"/>
          <w:kern w:val="0"/>
          <w:sz w:val="28"/>
          <w:szCs w:val="28"/>
          <w:lang w:val="zh-CN" w:bidi="zh-CN"/>
        </w:rPr>
      </w:pPr>
      <w:r>
        <w:rPr>
          <w:rFonts w:hint="eastAsia" w:ascii="仿宋_GB2312" w:hAnsi="仿宋_GB2312" w:eastAsia="仿宋_GB2312" w:cs="仿宋_GB2312"/>
          <w:kern w:val="0"/>
          <w:sz w:val="28"/>
          <w:szCs w:val="28"/>
          <w:lang w:val="zh-CN" w:bidi="zh-CN"/>
        </w:rPr>
        <w:t>乙方向甲方供货的范围应遵照招标（采购）文件及本合同的约定。</w:t>
      </w:r>
    </w:p>
    <w:tbl>
      <w:tblPr>
        <w:tblStyle w:val="22"/>
        <w:tblW w:w="8779"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1" w:type="dxa"/>
          <w:bottom w:w="0" w:type="dxa"/>
          <w:right w:w="11" w:type="dxa"/>
        </w:tblCellMar>
      </w:tblPr>
      <w:tblGrid>
        <w:gridCol w:w="2186"/>
        <w:gridCol w:w="2428"/>
        <w:gridCol w:w="666"/>
        <w:gridCol w:w="3499"/>
      </w:tblGrid>
      <w:tr w14:paraId="716426C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cantSplit/>
          <w:trHeight w:val="228" w:hRule="atLeast"/>
        </w:trPr>
        <w:tc>
          <w:tcPr>
            <w:tcW w:w="4614" w:type="dxa"/>
            <w:gridSpan w:val="2"/>
            <w:tcBorders>
              <w:top w:val="single" w:color="000000" w:sz="4" w:space="0"/>
              <w:left w:val="single" w:color="000000" w:sz="4" w:space="0"/>
              <w:bottom w:val="single" w:color="000000" w:sz="4" w:space="0"/>
              <w:right w:val="single" w:color="000000" w:sz="4" w:space="0"/>
            </w:tcBorders>
            <w:vAlign w:val="center"/>
          </w:tcPr>
          <w:p w14:paraId="6F82D95E">
            <w:pPr>
              <w:spacing w:before="63" w:line="239" w:lineRule="auto"/>
              <w:jc w:val="center"/>
              <w:rPr>
                <w:sz w:val="24"/>
                <w:szCs w:val="24"/>
              </w:rPr>
            </w:pPr>
            <w:r>
              <w:rPr>
                <w:rFonts w:hint="eastAsia" w:ascii="宋体" w:hAnsi="宋体" w:eastAsia="宋体"/>
                <w:color w:val="000000"/>
                <w:sz w:val="24"/>
                <w:szCs w:val="24"/>
              </w:rPr>
              <w:t>改造项目</w:t>
            </w:r>
          </w:p>
        </w:tc>
        <w:tc>
          <w:tcPr>
            <w:tcW w:w="666" w:type="dxa"/>
            <w:tcBorders>
              <w:top w:val="single" w:color="000000" w:sz="4" w:space="0"/>
              <w:left w:val="single" w:color="000000" w:sz="4" w:space="0"/>
              <w:bottom w:val="single" w:color="000000" w:sz="4" w:space="0"/>
              <w:right w:val="single" w:color="000000" w:sz="4" w:space="0"/>
            </w:tcBorders>
            <w:vAlign w:val="center"/>
          </w:tcPr>
          <w:p w14:paraId="0B14BB2C">
            <w:pPr>
              <w:spacing w:before="3" w:line="239" w:lineRule="auto"/>
              <w:jc w:val="center"/>
              <w:rPr>
                <w:sz w:val="24"/>
                <w:szCs w:val="24"/>
              </w:rPr>
            </w:pPr>
            <w:r>
              <w:rPr>
                <w:rFonts w:hint="eastAsia" w:ascii="宋体" w:hAnsi="宋体" w:eastAsia="宋体"/>
                <w:color w:val="000000"/>
                <w:sz w:val="24"/>
                <w:szCs w:val="24"/>
              </w:rPr>
              <w:t>数量</w:t>
            </w:r>
          </w:p>
        </w:tc>
        <w:tc>
          <w:tcPr>
            <w:tcW w:w="3499" w:type="dxa"/>
            <w:tcBorders>
              <w:top w:val="single" w:color="000000" w:sz="4" w:space="0"/>
              <w:left w:val="single" w:color="000000" w:sz="4" w:space="0"/>
              <w:bottom w:val="single" w:color="000000" w:sz="4" w:space="0"/>
              <w:right w:val="single" w:color="000000" w:sz="4" w:space="0"/>
            </w:tcBorders>
            <w:vAlign w:val="center"/>
          </w:tcPr>
          <w:p w14:paraId="57F81B31">
            <w:pPr>
              <w:spacing w:line="240" w:lineRule="auto"/>
              <w:jc w:val="center"/>
              <w:rPr>
                <w:sz w:val="24"/>
                <w:szCs w:val="24"/>
              </w:rPr>
            </w:pPr>
            <w:r>
              <w:rPr>
                <w:rFonts w:hint="eastAsia" w:ascii="宋体" w:hAnsi="宋体" w:eastAsia="宋体"/>
                <w:color w:val="000000"/>
                <w:sz w:val="24"/>
                <w:szCs w:val="24"/>
              </w:rPr>
              <w:t>备注</w:t>
            </w:r>
          </w:p>
        </w:tc>
      </w:tr>
      <w:tr w14:paraId="0641BE2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cantSplit/>
          <w:trHeight w:val="792" w:hRule="atLeast"/>
        </w:trPr>
        <w:tc>
          <w:tcPr>
            <w:tcW w:w="2186" w:type="dxa"/>
            <w:vMerge w:val="restart"/>
            <w:tcBorders>
              <w:top w:val="single" w:color="000000" w:sz="4" w:space="0"/>
              <w:left w:val="single" w:color="000000" w:sz="4" w:space="0"/>
              <w:right w:val="single" w:color="000000" w:sz="4" w:space="0"/>
            </w:tcBorders>
            <w:vAlign w:val="center"/>
          </w:tcPr>
          <w:p w14:paraId="79DAD124">
            <w:pPr>
              <w:spacing w:before="301" w:line="239" w:lineRule="auto"/>
              <w:jc w:val="center"/>
              <w:rPr>
                <w:rFonts w:ascii="宋体" w:hAnsi="宋体" w:eastAsia="宋体"/>
                <w:color w:val="000000"/>
                <w:sz w:val="24"/>
                <w:szCs w:val="24"/>
              </w:rPr>
            </w:pPr>
            <w:r>
              <w:rPr>
                <w:rFonts w:hint="eastAsia" w:ascii="宋体" w:hAnsi="宋体" w:eastAsia="宋体"/>
                <w:color w:val="000000"/>
                <w:sz w:val="24"/>
                <w:szCs w:val="24"/>
                <w:lang w:bidi="ar"/>
              </w:rPr>
              <w:t>控制系统硬件升级</w:t>
            </w:r>
          </w:p>
        </w:tc>
        <w:tc>
          <w:tcPr>
            <w:tcW w:w="2428" w:type="dxa"/>
            <w:tcBorders>
              <w:top w:val="single" w:color="000000" w:sz="4" w:space="0"/>
              <w:left w:val="single" w:color="000000" w:sz="4" w:space="0"/>
              <w:bottom w:val="single" w:color="000000" w:sz="4" w:space="0"/>
              <w:right w:val="single" w:color="000000" w:sz="4" w:space="0"/>
            </w:tcBorders>
            <w:vAlign w:val="center"/>
          </w:tcPr>
          <w:p w14:paraId="4EB004F3">
            <w:pPr>
              <w:spacing w:before="301" w:line="239" w:lineRule="auto"/>
              <w:jc w:val="center"/>
              <w:rPr>
                <w:sz w:val="24"/>
                <w:szCs w:val="24"/>
              </w:rPr>
            </w:pPr>
            <w:r>
              <w:rPr>
                <w:rFonts w:hint="eastAsia" w:ascii="宋体" w:hAnsi="宋体" w:eastAsia="宋体"/>
                <w:color w:val="000000"/>
                <w:sz w:val="24"/>
                <w:szCs w:val="24"/>
              </w:rPr>
              <w:t>控制主控系统硬件更换</w:t>
            </w:r>
          </w:p>
        </w:tc>
        <w:tc>
          <w:tcPr>
            <w:tcW w:w="666" w:type="dxa"/>
            <w:tcBorders>
              <w:top w:val="single" w:color="000000" w:sz="4" w:space="0"/>
              <w:left w:val="single" w:color="000000" w:sz="4" w:space="0"/>
              <w:bottom w:val="single" w:color="000000" w:sz="4" w:space="0"/>
              <w:right w:val="single" w:color="000000" w:sz="4" w:space="0"/>
            </w:tcBorders>
            <w:vAlign w:val="center"/>
          </w:tcPr>
          <w:p w14:paraId="309C3EA1">
            <w:pPr>
              <w:spacing w:line="240" w:lineRule="auto"/>
              <w:jc w:val="center"/>
              <w:rPr>
                <w:sz w:val="24"/>
                <w:szCs w:val="24"/>
              </w:rPr>
            </w:pPr>
            <w:r>
              <w:rPr>
                <w:rFonts w:hint="eastAsia" w:ascii="Calibri" w:hAnsi="Calibri" w:eastAsia="Calibri"/>
                <w:color w:val="000000"/>
                <w:sz w:val="24"/>
                <w:szCs w:val="24"/>
              </w:rPr>
              <w:t>1</w:t>
            </w:r>
            <w:r>
              <w:rPr>
                <w:rFonts w:hint="eastAsia" w:ascii="宋体" w:hAnsi="宋体" w:eastAsia="宋体"/>
                <w:color w:val="000000"/>
                <w:sz w:val="24"/>
                <w:szCs w:val="24"/>
              </w:rPr>
              <w:t>套</w:t>
            </w:r>
          </w:p>
        </w:tc>
        <w:tc>
          <w:tcPr>
            <w:tcW w:w="3499" w:type="dxa"/>
            <w:tcBorders>
              <w:top w:val="single" w:color="000000" w:sz="4" w:space="0"/>
              <w:left w:val="single" w:color="000000" w:sz="4" w:space="0"/>
              <w:bottom w:val="single" w:color="000000" w:sz="4" w:space="0"/>
              <w:right w:val="single" w:color="000000" w:sz="4" w:space="0"/>
            </w:tcBorders>
            <w:vAlign w:val="center"/>
          </w:tcPr>
          <w:p w14:paraId="60234723">
            <w:pPr>
              <w:spacing w:before="21" w:line="336" w:lineRule="auto"/>
              <w:jc w:val="center"/>
              <w:rPr>
                <w:sz w:val="24"/>
                <w:szCs w:val="24"/>
              </w:rPr>
            </w:pPr>
            <w:r>
              <w:rPr>
                <w:rFonts w:hint="eastAsia" w:ascii="宋体" w:hAnsi="宋体" w:eastAsia="宋体"/>
                <w:color w:val="000000"/>
                <w:sz w:val="24"/>
                <w:szCs w:val="24"/>
              </w:rPr>
              <w:t>原</w:t>
            </w:r>
            <w:r>
              <w:rPr>
                <w:rFonts w:hint="eastAsia" w:ascii="Calibri" w:hAnsi="Calibri" w:eastAsia="Calibri"/>
                <w:color w:val="000000"/>
                <w:sz w:val="24"/>
                <w:szCs w:val="24"/>
              </w:rPr>
              <w:t>SVG</w:t>
            </w:r>
            <w:r>
              <w:rPr>
                <w:rFonts w:hint="eastAsia" w:ascii="宋体" w:hAnsi="宋体" w:eastAsia="宋体"/>
                <w:color w:val="000000"/>
                <w:sz w:val="24"/>
                <w:szCs w:val="24"/>
              </w:rPr>
              <w:t>设备控制机箱内板卡的软硬件配置不满足现场高电压穿越要求，需进行整体更换。</w:t>
            </w:r>
          </w:p>
        </w:tc>
      </w:tr>
      <w:tr w14:paraId="719C9CC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cantSplit/>
          <w:trHeight w:val="768" w:hRule="atLeast"/>
        </w:trPr>
        <w:tc>
          <w:tcPr>
            <w:tcW w:w="2186" w:type="dxa"/>
            <w:vMerge w:val="continue"/>
            <w:tcBorders>
              <w:left w:val="single" w:color="000000" w:sz="4" w:space="0"/>
              <w:bottom w:val="single" w:color="000000" w:sz="4" w:space="0"/>
              <w:right w:val="single" w:color="000000" w:sz="4" w:space="0"/>
            </w:tcBorders>
            <w:vAlign w:val="center"/>
          </w:tcPr>
          <w:p w14:paraId="539744FF">
            <w:pPr>
              <w:spacing w:before="256" w:line="239" w:lineRule="auto"/>
              <w:jc w:val="center"/>
              <w:rPr>
                <w:rFonts w:ascii="Calibri" w:hAnsi="Calibri" w:eastAsia="Calibri"/>
                <w:color w:val="000000"/>
                <w:sz w:val="24"/>
                <w:szCs w:val="24"/>
              </w:rPr>
            </w:pPr>
          </w:p>
        </w:tc>
        <w:tc>
          <w:tcPr>
            <w:tcW w:w="2428" w:type="dxa"/>
            <w:tcBorders>
              <w:top w:val="single" w:color="000000" w:sz="4" w:space="0"/>
              <w:left w:val="single" w:color="000000" w:sz="4" w:space="0"/>
              <w:bottom w:val="single" w:color="000000" w:sz="4" w:space="0"/>
              <w:right w:val="single" w:color="000000" w:sz="4" w:space="0"/>
            </w:tcBorders>
            <w:vAlign w:val="center"/>
          </w:tcPr>
          <w:p w14:paraId="429A4911">
            <w:pPr>
              <w:spacing w:before="256" w:line="239" w:lineRule="auto"/>
              <w:jc w:val="center"/>
              <w:rPr>
                <w:sz w:val="24"/>
                <w:szCs w:val="24"/>
              </w:rPr>
            </w:pPr>
            <w:r>
              <w:rPr>
                <w:rFonts w:hint="eastAsia" w:ascii="Calibri" w:hAnsi="Calibri" w:eastAsia="Calibri"/>
                <w:color w:val="000000"/>
                <w:sz w:val="24"/>
                <w:szCs w:val="24"/>
              </w:rPr>
              <w:t>PT</w:t>
            </w:r>
            <w:r>
              <w:rPr>
                <w:rFonts w:hint="eastAsia" w:ascii="宋体" w:hAnsi="宋体" w:eastAsia="宋体"/>
                <w:color w:val="000000"/>
                <w:sz w:val="24"/>
                <w:szCs w:val="24"/>
              </w:rPr>
              <w:t>、</w:t>
            </w:r>
            <w:r>
              <w:rPr>
                <w:rFonts w:hint="eastAsia" w:ascii="Calibri" w:hAnsi="Calibri" w:eastAsia="Calibri"/>
                <w:color w:val="000000"/>
                <w:sz w:val="24"/>
                <w:szCs w:val="24"/>
              </w:rPr>
              <w:t>CT</w:t>
            </w:r>
            <w:r>
              <w:rPr>
                <w:rFonts w:hint="eastAsia" w:ascii="宋体" w:hAnsi="宋体" w:eastAsia="宋体"/>
                <w:color w:val="000000"/>
                <w:sz w:val="24"/>
                <w:szCs w:val="24"/>
              </w:rPr>
              <w:t>采样系统插件更换</w:t>
            </w:r>
          </w:p>
        </w:tc>
        <w:tc>
          <w:tcPr>
            <w:tcW w:w="666" w:type="dxa"/>
            <w:tcBorders>
              <w:top w:val="single" w:color="000000" w:sz="4" w:space="0"/>
              <w:left w:val="single" w:color="000000" w:sz="4" w:space="0"/>
              <w:bottom w:val="single" w:color="000000" w:sz="4" w:space="0"/>
              <w:right w:val="single" w:color="000000" w:sz="4" w:space="0"/>
            </w:tcBorders>
            <w:vAlign w:val="center"/>
          </w:tcPr>
          <w:p w14:paraId="4BCC5989">
            <w:pPr>
              <w:spacing w:line="240" w:lineRule="auto"/>
              <w:jc w:val="center"/>
              <w:rPr>
                <w:sz w:val="24"/>
                <w:szCs w:val="24"/>
              </w:rPr>
            </w:pPr>
            <w:r>
              <w:rPr>
                <w:rFonts w:hint="eastAsia" w:ascii="Calibri" w:hAnsi="Calibri" w:eastAsia="Calibri"/>
                <w:color w:val="000000"/>
                <w:sz w:val="24"/>
                <w:szCs w:val="24"/>
              </w:rPr>
              <w:t>2</w:t>
            </w:r>
            <w:r>
              <w:rPr>
                <w:rFonts w:hint="eastAsia" w:ascii="宋体" w:hAnsi="宋体" w:eastAsia="宋体"/>
                <w:color w:val="000000"/>
                <w:sz w:val="24"/>
                <w:szCs w:val="24"/>
              </w:rPr>
              <w:t>套</w:t>
            </w:r>
          </w:p>
        </w:tc>
        <w:tc>
          <w:tcPr>
            <w:tcW w:w="3499" w:type="dxa"/>
            <w:tcBorders>
              <w:top w:val="single" w:color="000000" w:sz="4" w:space="0"/>
              <w:left w:val="single" w:color="000000" w:sz="4" w:space="0"/>
              <w:bottom w:val="single" w:color="000000" w:sz="4" w:space="0"/>
              <w:right w:val="single" w:color="000000" w:sz="4" w:space="0"/>
            </w:tcBorders>
            <w:vAlign w:val="center"/>
          </w:tcPr>
          <w:p w14:paraId="4C2F999B">
            <w:pPr>
              <w:spacing w:line="331" w:lineRule="auto"/>
              <w:jc w:val="center"/>
              <w:rPr>
                <w:sz w:val="24"/>
                <w:szCs w:val="24"/>
              </w:rPr>
            </w:pPr>
            <w:r>
              <w:rPr>
                <w:rFonts w:hint="eastAsia" w:ascii="宋体" w:hAnsi="宋体" w:eastAsia="宋体"/>
                <w:color w:val="000000"/>
                <w:sz w:val="24"/>
                <w:szCs w:val="24"/>
              </w:rPr>
              <w:t>增加单相模块串联链接数量，提高整机耐受电压能力，实现</w:t>
            </w:r>
            <w:r>
              <w:rPr>
                <w:rFonts w:hint="eastAsia" w:ascii="Calibri" w:hAnsi="Calibri" w:eastAsia="Calibri"/>
                <w:color w:val="000000"/>
                <w:sz w:val="24"/>
                <w:szCs w:val="24"/>
              </w:rPr>
              <w:t>SVG</w:t>
            </w:r>
            <w:r>
              <w:rPr>
                <w:rFonts w:hint="eastAsia" w:ascii="宋体" w:hAnsi="宋体" w:eastAsia="宋体"/>
                <w:color w:val="000000"/>
                <w:sz w:val="24"/>
                <w:szCs w:val="24"/>
              </w:rPr>
              <w:t>设备高低电压穿越功能。</w:t>
            </w:r>
          </w:p>
        </w:tc>
      </w:tr>
      <w:tr w14:paraId="1523FFA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cantSplit/>
          <w:trHeight w:val="225" w:hRule="atLeast"/>
        </w:trPr>
        <w:tc>
          <w:tcPr>
            <w:tcW w:w="2186" w:type="dxa"/>
            <w:tcBorders>
              <w:top w:val="single" w:color="000000" w:sz="4" w:space="0"/>
              <w:left w:val="single" w:color="000000" w:sz="4" w:space="0"/>
              <w:bottom w:val="single" w:color="000000" w:sz="4" w:space="0"/>
              <w:right w:val="single" w:color="000000" w:sz="4" w:space="0"/>
            </w:tcBorders>
            <w:vAlign w:val="center"/>
          </w:tcPr>
          <w:p w14:paraId="1F7D6479">
            <w:pPr>
              <w:spacing w:line="239" w:lineRule="auto"/>
              <w:jc w:val="center"/>
              <w:rPr>
                <w:rFonts w:ascii="宋体" w:hAnsi="宋体" w:eastAsia="宋体"/>
                <w:color w:val="000000"/>
                <w:sz w:val="24"/>
                <w:szCs w:val="24"/>
              </w:rPr>
            </w:pPr>
            <w:r>
              <w:rPr>
                <w:rFonts w:hint="eastAsia" w:ascii="宋体" w:hAnsi="宋体" w:eastAsia="宋体"/>
                <w:color w:val="000000"/>
                <w:sz w:val="24"/>
                <w:szCs w:val="24"/>
                <w:lang w:bidi="ar"/>
              </w:rPr>
              <w:t>软件程序升级</w:t>
            </w:r>
          </w:p>
        </w:tc>
        <w:tc>
          <w:tcPr>
            <w:tcW w:w="2428" w:type="dxa"/>
            <w:tcBorders>
              <w:top w:val="single" w:color="000000" w:sz="4" w:space="0"/>
              <w:left w:val="single" w:color="000000" w:sz="4" w:space="0"/>
              <w:bottom w:val="single" w:color="000000" w:sz="4" w:space="0"/>
              <w:right w:val="single" w:color="000000" w:sz="4" w:space="0"/>
            </w:tcBorders>
            <w:vAlign w:val="center"/>
          </w:tcPr>
          <w:p w14:paraId="5248EE30">
            <w:pPr>
              <w:spacing w:line="239" w:lineRule="auto"/>
              <w:jc w:val="center"/>
              <w:rPr>
                <w:sz w:val="24"/>
                <w:szCs w:val="24"/>
              </w:rPr>
            </w:pPr>
            <w:r>
              <w:rPr>
                <w:rFonts w:hint="eastAsia" w:ascii="宋体" w:hAnsi="宋体" w:eastAsia="宋体"/>
                <w:color w:val="000000"/>
                <w:sz w:val="24"/>
                <w:szCs w:val="24"/>
              </w:rPr>
              <w:t>控制系统软件升级</w:t>
            </w:r>
          </w:p>
        </w:tc>
        <w:tc>
          <w:tcPr>
            <w:tcW w:w="666" w:type="dxa"/>
            <w:tcBorders>
              <w:top w:val="single" w:color="000000" w:sz="4" w:space="0"/>
              <w:left w:val="single" w:color="000000" w:sz="4" w:space="0"/>
              <w:bottom w:val="single" w:color="000000" w:sz="4" w:space="0"/>
              <w:right w:val="single" w:color="000000" w:sz="4" w:space="0"/>
            </w:tcBorders>
            <w:vAlign w:val="center"/>
          </w:tcPr>
          <w:p w14:paraId="0BB0AB0B">
            <w:pPr>
              <w:spacing w:line="239" w:lineRule="auto"/>
              <w:jc w:val="center"/>
              <w:rPr>
                <w:sz w:val="24"/>
                <w:szCs w:val="24"/>
              </w:rPr>
            </w:pPr>
            <w:r>
              <w:rPr>
                <w:rFonts w:hint="eastAsia" w:ascii="Calibri" w:hAnsi="Calibri" w:eastAsia="Calibri"/>
                <w:color w:val="000000"/>
                <w:sz w:val="24"/>
                <w:szCs w:val="24"/>
              </w:rPr>
              <w:t>1</w:t>
            </w:r>
            <w:r>
              <w:rPr>
                <w:rFonts w:hint="eastAsia" w:ascii="宋体" w:hAnsi="宋体" w:eastAsia="宋体"/>
                <w:color w:val="000000"/>
                <w:sz w:val="24"/>
                <w:szCs w:val="24"/>
              </w:rPr>
              <w:t>套</w:t>
            </w:r>
          </w:p>
        </w:tc>
        <w:tc>
          <w:tcPr>
            <w:tcW w:w="3499" w:type="dxa"/>
            <w:tcBorders>
              <w:top w:val="single" w:color="000000" w:sz="4" w:space="0"/>
              <w:left w:val="single" w:color="000000" w:sz="4" w:space="0"/>
              <w:bottom w:val="single" w:color="000000" w:sz="4" w:space="0"/>
              <w:right w:val="single" w:color="000000" w:sz="4" w:space="0"/>
            </w:tcBorders>
            <w:vAlign w:val="center"/>
          </w:tcPr>
          <w:p w14:paraId="6DD5F1DF">
            <w:pPr>
              <w:spacing w:before="58" w:line="239" w:lineRule="auto"/>
              <w:jc w:val="center"/>
              <w:rPr>
                <w:sz w:val="24"/>
                <w:szCs w:val="24"/>
              </w:rPr>
            </w:pPr>
            <w:r>
              <w:rPr>
                <w:rFonts w:hint="eastAsia" w:ascii="宋体" w:hAnsi="宋体" w:eastAsia="宋体"/>
                <w:color w:val="000000"/>
                <w:sz w:val="24"/>
                <w:szCs w:val="24"/>
              </w:rPr>
              <w:t>高低穿版本程序</w:t>
            </w:r>
          </w:p>
        </w:tc>
      </w:tr>
      <w:tr w14:paraId="757BAC9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cantSplit/>
          <w:trHeight w:val="483" w:hRule="atLeast"/>
        </w:trPr>
        <w:tc>
          <w:tcPr>
            <w:tcW w:w="2186" w:type="dxa"/>
            <w:tcBorders>
              <w:top w:val="single" w:color="000000" w:sz="4" w:space="0"/>
              <w:left w:val="single" w:color="000000" w:sz="4" w:space="0"/>
              <w:bottom w:val="single" w:color="000000" w:sz="4" w:space="0"/>
              <w:right w:val="single" w:color="000000" w:sz="4" w:space="0"/>
            </w:tcBorders>
            <w:vAlign w:val="center"/>
          </w:tcPr>
          <w:p w14:paraId="7536790F">
            <w:pPr>
              <w:spacing w:before="7" w:line="239" w:lineRule="auto"/>
              <w:jc w:val="center"/>
              <w:rPr>
                <w:rFonts w:ascii="宋体" w:hAnsi="宋体" w:eastAsia="宋体"/>
                <w:color w:val="000000"/>
                <w:sz w:val="24"/>
                <w:szCs w:val="24"/>
              </w:rPr>
            </w:pPr>
            <w:r>
              <w:rPr>
                <w:rFonts w:hint="eastAsia" w:ascii="宋体" w:hAnsi="宋体" w:eastAsia="宋体"/>
                <w:color w:val="000000"/>
                <w:sz w:val="24"/>
                <w:szCs w:val="24"/>
                <w:lang w:bidi="ar"/>
              </w:rPr>
              <w:t>功率单元插件升级</w:t>
            </w:r>
          </w:p>
        </w:tc>
        <w:tc>
          <w:tcPr>
            <w:tcW w:w="2428" w:type="dxa"/>
            <w:tcBorders>
              <w:top w:val="single" w:color="000000" w:sz="4" w:space="0"/>
              <w:left w:val="single" w:color="000000" w:sz="4" w:space="0"/>
              <w:bottom w:val="single" w:color="000000" w:sz="4" w:space="0"/>
              <w:right w:val="single" w:color="000000" w:sz="4" w:space="0"/>
            </w:tcBorders>
            <w:vAlign w:val="center"/>
          </w:tcPr>
          <w:p w14:paraId="4BBB01FC">
            <w:pPr>
              <w:spacing w:before="7" w:line="239" w:lineRule="auto"/>
              <w:jc w:val="center"/>
              <w:rPr>
                <w:sz w:val="24"/>
                <w:szCs w:val="24"/>
              </w:rPr>
            </w:pPr>
            <w:r>
              <w:rPr>
                <w:rFonts w:hint="eastAsia" w:ascii="宋体" w:hAnsi="宋体" w:eastAsia="宋体"/>
                <w:color w:val="000000"/>
                <w:sz w:val="24"/>
                <w:szCs w:val="24"/>
              </w:rPr>
              <w:t>驱动模块升级</w:t>
            </w:r>
          </w:p>
        </w:tc>
        <w:tc>
          <w:tcPr>
            <w:tcW w:w="666" w:type="dxa"/>
            <w:tcBorders>
              <w:top w:val="single" w:color="000000" w:sz="4" w:space="0"/>
              <w:left w:val="single" w:color="000000" w:sz="4" w:space="0"/>
              <w:bottom w:val="single" w:color="000000" w:sz="4" w:space="0"/>
              <w:right w:val="single" w:color="000000" w:sz="4" w:space="0"/>
            </w:tcBorders>
            <w:vAlign w:val="center"/>
          </w:tcPr>
          <w:p w14:paraId="40C72983">
            <w:pPr>
              <w:spacing w:line="240" w:lineRule="auto"/>
              <w:jc w:val="center"/>
              <w:rPr>
                <w:sz w:val="24"/>
                <w:szCs w:val="24"/>
              </w:rPr>
            </w:pPr>
            <w:r>
              <w:rPr>
                <w:rFonts w:hint="eastAsia" w:ascii="Calibri" w:hAnsi="Calibri" w:eastAsia="Calibri"/>
                <w:color w:val="000000"/>
                <w:sz w:val="24"/>
                <w:szCs w:val="24"/>
              </w:rPr>
              <w:t>1</w:t>
            </w:r>
            <w:r>
              <w:rPr>
                <w:rFonts w:hint="eastAsia" w:ascii="Calibri" w:hAnsi="Calibri" w:eastAsia="宋体"/>
                <w:color w:val="000000"/>
                <w:sz w:val="24"/>
                <w:szCs w:val="24"/>
              </w:rPr>
              <w:t>14个</w:t>
            </w:r>
          </w:p>
        </w:tc>
        <w:tc>
          <w:tcPr>
            <w:tcW w:w="3499" w:type="dxa"/>
            <w:tcBorders>
              <w:top w:val="single" w:color="000000" w:sz="4" w:space="0"/>
              <w:left w:val="single" w:color="000000" w:sz="4" w:space="0"/>
              <w:bottom w:val="single" w:color="000000" w:sz="4" w:space="0"/>
              <w:right w:val="single" w:color="000000" w:sz="4" w:space="0"/>
            </w:tcBorders>
            <w:vAlign w:val="center"/>
          </w:tcPr>
          <w:p w14:paraId="3FA4C40B">
            <w:pPr>
              <w:spacing w:line="311" w:lineRule="auto"/>
              <w:jc w:val="center"/>
              <w:rPr>
                <w:sz w:val="24"/>
                <w:szCs w:val="24"/>
              </w:rPr>
            </w:pPr>
            <w:r>
              <w:rPr>
                <w:rFonts w:hint="eastAsia" w:ascii="宋体" w:hAnsi="宋体" w:eastAsia="宋体"/>
                <w:color w:val="000000"/>
                <w:sz w:val="24"/>
                <w:szCs w:val="24"/>
              </w:rPr>
              <w:t>功率单元内部一、二次结构按可耐受高低穿电压进行改造</w:t>
            </w:r>
          </w:p>
        </w:tc>
      </w:tr>
      <w:tr w14:paraId="175695B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cantSplit/>
          <w:trHeight w:val="734" w:hRule="atLeast"/>
        </w:trPr>
        <w:tc>
          <w:tcPr>
            <w:tcW w:w="4614" w:type="dxa"/>
            <w:gridSpan w:val="2"/>
            <w:tcBorders>
              <w:top w:val="single" w:color="000000" w:sz="4" w:space="0"/>
              <w:left w:val="single" w:color="000000" w:sz="4" w:space="0"/>
              <w:bottom w:val="single" w:color="000000" w:sz="4" w:space="0"/>
              <w:right w:val="single" w:color="000000" w:sz="4" w:space="0"/>
            </w:tcBorders>
            <w:vAlign w:val="center"/>
          </w:tcPr>
          <w:p w14:paraId="6089A8D8">
            <w:pPr>
              <w:spacing w:line="216" w:lineRule="auto"/>
              <w:jc w:val="center"/>
              <w:rPr>
                <w:sz w:val="24"/>
                <w:szCs w:val="24"/>
              </w:rPr>
            </w:pPr>
            <w:r>
              <w:rPr>
                <w:rFonts w:hint="eastAsia" w:ascii="宋体" w:hAnsi="宋体" w:eastAsia="宋体"/>
                <w:color w:val="000000"/>
                <w:sz w:val="24"/>
                <w:szCs w:val="24"/>
              </w:rPr>
              <w:t>调试</w:t>
            </w:r>
          </w:p>
        </w:tc>
        <w:tc>
          <w:tcPr>
            <w:tcW w:w="666" w:type="dxa"/>
            <w:tcBorders>
              <w:top w:val="single" w:color="000000" w:sz="4" w:space="0"/>
              <w:left w:val="single" w:color="000000" w:sz="4" w:space="0"/>
              <w:bottom w:val="single" w:color="000000" w:sz="4" w:space="0"/>
              <w:right w:val="single" w:color="000000" w:sz="4" w:space="0"/>
            </w:tcBorders>
            <w:vAlign w:val="center"/>
          </w:tcPr>
          <w:p w14:paraId="1D8C815C">
            <w:pPr>
              <w:spacing w:line="240" w:lineRule="auto"/>
              <w:jc w:val="center"/>
              <w:rPr>
                <w:sz w:val="24"/>
                <w:szCs w:val="24"/>
              </w:rPr>
            </w:pPr>
            <w:r>
              <w:rPr>
                <w:rFonts w:hint="eastAsia" w:ascii="Calibri" w:hAnsi="Calibri" w:eastAsia="Calibri"/>
                <w:color w:val="000000"/>
                <w:sz w:val="24"/>
                <w:szCs w:val="24"/>
              </w:rPr>
              <w:t>1</w:t>
            </w:r>
            <w:r>
              <w:rPr>
                <w:rFonts w:hint="eastAsia" w:ascii="宋体" w:hAnsi="宋体" w:eastAsia="宋体"/>
                <w:color w:val="000000"/>
                <w:sz w:val="24"/>
                <w:szCs w:val="24"/>
              </w:rPr>
              <w:t>套</w:t>
            </w:r>
          </w:p>
        </w:tc>
        <w:tc>
          <w:tcPr>
            <w:tcW w:w="3499" w:type="dxa"/>
            <w:tcBorders>
              <w:top w:val="single" w:color="000000" w:sz="4" w:space="0"/>
              <w:left w:val="single" w:color="000000" w:sz="4" w:space="0"/>
              <w:bottom w:val="single" w:color="000000" w:sz="4" w:space="0"/>
              <w:right w:val="single" w:color="000000" w:sz="4" w:space="0"/>
            </w:tcBorders>
            <w:vAlign w:val="center"/>
          </w:tcPr>
          <w:p w14:paraId="3B8D0792">
            <w:pPr>
              <w:spacing w:line="316" w:lineRule="auto"/>
              <w:jc w:val="center"/>
              <w:rPr>
                <w:rFonts w:hint="eastAsia" w:ascii="宋体" w:hAnsi="宋体" w:eastAsia="宋体"/>
                <w:sz w:val="24"/>
                <w:szCs w:val="24"/>
              </w:rPr>
            </w:pPr>
            <w:r>
              <w:rPr>
                <w:rFonts w:hint="eastAsia" w:ascii="宋体" w:hAnsi="宋体" w:eastAsia="宋体"/>
                <w:color w:val="000000"/>
                <w:sz w:val="24"/>
                <w:szCs w:val="24"/>
              </w:rPr>
              <w:t>现场模块及整机调试。升级后SVG设备需通过第三方涉网性能试验并取得合格报告</w:t>
            </w:r>
          </w:p>
        </w:tc>
      </w:tr>
      <w:tr w14:paraId="2BA3247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cantSplit/>
          <w:trHeight w:val="2061" w:hRule="atLeast"/>
        </w:trPr>
        <w:tc>
          <w:tcPr>
            <w:tcW w:w="4614" w:type="dxa"/>
            <w:gridSpan w:val="2"/>
            <w:tcBorders>
              <w:top w:val="single" w:color="000000" w:sz="4" w:space="0"/>
              <w:left w:val="single" w:color="000000" w:sz="4" w:space="0"/>
              <w:bottom w:val="single" w:color="000000" w:sz="4" w:space="0"/>
              <w:right w:val="single" w:color="000000" w:sz="4" w:space="0"/>
            </w:tcBorders>
            <w:vAlign w:val="center"/>
          </w:tcPr>
          <w:p w14:paraId="1F73C942">
            <w:pPr>
              <w:spacing w:line="216" w:lineRule="auto"/>
              <w:jc w:val="center"/>
              <w:rPr>
                <w:rFonts w:ascii="宋体" w:hAnsi="宋体" w:eastAsia="宋体"/>
                <w:color w:val="000000"/>
              </w:rPr>
            </w:pPr>
            <w:r>
              <w:rPr>
                <w:rFonts w:hint="eastAsia" w:asciiTheme="minorEastAsia" w:hAnsiTheme="minorEastAsia"/>
              </w:rPr>
              <w:t>服务要求</w:t>
            </w:r>
          </w:p>
        </w:tc>
        <w:tc>
          <w:tcPr>
            <w:tcW w:w="666" w:type="dxa"/>
            <w:tcBorders>
              <w:top w:val="single" w:color="000000" w:sz="4" w:space="0"/>
              <w:left w:val="single" w:color="000000" w:sz="4" w:space="0"/>
              <w:bottom w:val="single" w:color="000000" w:sz="4" w:space="0"/>
              <w:right w:val="single" w:color="000000" w:sz="4" w:space="0"/>
            </w:tcBorders>
            <w:vAlign w:val="center"/>
          </w:tcPr>
          <w:p w14:paraId="278E33E8">
            <w:pPr>
              <w:spacing w:line="240" w:lineRule="auto"/>
              <w:jc w:val="both"/>
              <w:rPr>
                <w:rFonts w:ascii="Calibri" w:hAnsi="Calibri" w:eastAsia="Calibri"/>
                <w:color w:val="000000"/>
              </w:rPr>
            </w:pPr>
          </w:p>
        </w:tc>
        <w:tc>
          <w:tcPr>
            <w:tcW w:w="3499" w:type="dxa"/>
            <w:tcBorders>
              <w:top w:val="single" w:color="000000" w:sz="4" w:space="0"/>
              <w:left w:val="single" w:color="000000" w:sz="4" w:space="0"/>
              <w:bottom w:val="single" w:color="000000" w:sz="4" w:space="0"/>
              <w:right w:val="single" w:color="000000" w:sz="4" w:space="0"/>
            </w:tcBorders>
            <w:vAlign w:val="center"/>
          </w:tcPr>
          <w:p w14:paraId="50135BAE">
            <w:pPr>
              <w:spacing w:line="560" w:lineRule="exact"/>
              <w:jc w:val="center"/>
              <w:rPr>
                <w:rFonts w:cs="宋体" w:asciiTheme="minorEastAsia" w:hAnsiTheme="minorEastAsia"/>
              </w:rPr>
            </w:pPr>
            <w:r>
              <w:rPr>
                <w:rFonts w:hint="eastAsia" w:cs="宋体" w:asciiTheme="minorEastAsia" w:hAnsiTheme="minorEastAsia"/>
              </w:rPr>
              <w:t>履行期限</w:t>
            </w:r>
            <w:r>
              <w:rPr>
                <w:rFonts w:hint="eastAsia" w:cs="宋体" w:asciiTheme="minorEastAsia" w:hAnsiTheme="minorEastAsia"/>
                <w:lang w:val="zh-CN"/>
              </w:rPr>
              <w:t>：</w:t>
            </w:r>
            <w:r>
              <w:rPr>
                <w:rFonts w:hint="eastAsia" w:cs="宋体" w:asciiTheme="minorEastAsia" w:hAnsiTheme="minorEastAsia"/>
              </w:rPr>
              <w:t>自合同签订后30日历天完成全部内容。</w:t>
            </w:r>
          </w:p>
          <w:p w14:paraId="0F3F5ACD">
            <w:pPr>
              <w:spacing w:line="560" w:lineRule="exact"/>
              <w:jc w:val="center"/>
              <w:rPr>
                <w:rFonts w:cs="宋体" w:asciiTheme="minorEastAsia" w:hAnsiTheme="minorEastAsia"/>
              </w:rPr>
            </w:pPr>
            <w:r>
              <w:rPr>
                <w:rFonts w:hint="eastAsia" w:cs="宋体" w:asciiTheme="minorEastAsia" w:hAnsiTheme="minorEastAsia"/>
              </w:rPr>
              <w:t>质保期：1年。自项目验收合格之日起计算。</w:t>
            </w:r>
          </w:p>
          <w:p w14:paraId="6EE27984">
            <w:pPr>
              <w:spacing w:line="240" w:lineRule="auto"/>
              <w:jc w:val="center"/>
              <w:rPr>
                <w:rFonts w:ascii="宋体" w:hAnsi="宋体" w:eastAsia="宋体"/>
                <w:color w:val="000000"/>
              </w:rPr>
            </w:pPr>
            <w:r>
              <w:rPr>
                <w:rFonts w:hint="eastAsia" w:cs="宋体" w:asciiTheme="minorEastAsia" w:hAnsiTheme="minorEastAsia"/>
              </w:rPr>
              <w:t>服务响应要求：服务</w:t>
            </w:r>
            <w:r>
              <w:rPr>
                <w:rFonts w:hint="eastAsia" w:cs="宋体" w:asciiTheme="minorEastAsia" w:hAnsiTheme="minorEastAsia"/>
                <w:lang w:val="zh-CN"/>
              </w:rPr>
              <w:t>期内</w:t>
            </w:r>
            <w:r>
              <w:rPr>
                <w:rFonts w:hint="eastAsia" w:cs="宋体" w:asciiTheme="minorEastAsia" w:hAnsiTheme="minorEastAsia"/>
              </w:rPr>
              <w:t>至少24</w:t>
            </w:r>
            <w:r>
              <w:rPr>
                <w:rFonts w:hint="eastAsia" w:cs="宋体" w:asciiTheme="minorEastAsia" w:hAnsiTheme="minorEastAsia"/>
                <w:lang w:val="zh-CN"/>
              </w:rPr>
              <w:t>小时</w:t>
            </w:r>
            <w:r>
              <w:rPr>
                <w:rFonts w:hint="eastAsia" w:cs="宋体" w:asciiTheme="minorEastAsia" w:hAnsiTheme="minorEastAsia"/>
              </w:rPr>
              <w:t>内</w:t>
            </w:r>
            <w:r>
              <w:rPr>
                <w:rFonts w:hint="eastAsia" w:cs="宋体" w:asciiTheme="minorEastAsia" w:hAnsiTheme="minorEastAsia"/>
                <w:lang w:val="zh-CN"/>
              </w:rPr>
              <w:t>响应</w:t>
            </w:r>
            <w:r>
              <w:rPr>
                <w:rFonts w:hint="eastAsia" w:cs="宋体" w:asciiTheme="minorEastAsia" w:hAnsiTheme="minorEastAsia"/>
              </w:rPr>
              <w:t>采购人关于设备维保相关具体要求</w:t>
            </w:r>
            <w:r>
              <w:rPr>
                <w:rFonts w:hint="eastAsia" w:cs="宋体" w:asciiTheme="minorEastAsia" w:hAnsiTheme="minorEastAsia"/>
                <w:lang w:val="zh-CN"/>
              </w:rPr>
              <w:t>。</w:t>
            </w:r>
          </w:p>
        </w:tc>
      </w:tr>
    </w:tbl>
    <w:p w14:paraId="3CA83C65">
      <w:pPr>
        <w:pStyle w:val="29"/>
        <w:numPr>
          <w:ilvl w:val="255"/>
          <w:numId w:val="0"/>
        </w:numPr>
        <w:spacing w:beforeLines="0" w:line="560" w:lineRule="exact"/>
        <w:ind w:right="50" w:firstLine="280" w:firstLineChars="100"/>
        <w:rPr>
          <w:rFonts w:ascii="仿宋_GB2312" w:hAnsi="仿宋_GB2312" w:eastAsia="仿宋_GB2312" w:cs="仿宋_GB2312"/>
          <w:bCs w:val="0"/>
          <w:kern w:val="0"/>
          <w:sz w:val="28"/>
          <w:szCs w:val="28"/>
          <w:lang w:bidi="zh-CN"/>
        </w:rPr>
      </w:pPr>
      <w:r>
        <w:rPr>
          <w:rFonts w:hint="eastAsia" w:ascii="黑体" w:hAnsi="仿宋_GB2312" w:eastAsia="黑体" w:cs="仿宋_GB2312"/>
          <w:kern w:val="0"/>
          <w:sz w:val="28"/>
          <w:szCs w:val="28"/>
          <w:lang w:bidi="zh-CN"/>
        </w:rPr>
        <w:t>二</w:t>
      </w:r>
      <w:r>
        <w:rPr>
          <w:rFonts w:hint="eastAsia" w:ascii="黑体" w:hAnsi="仿宋_GB2312" w:eastAsia="黑体" w:cs="仿宋_GB2312"/>
          <w:kern w:val="0"/>
          <w:sz w:val="28"/>
          <w:szCs w:val="28"/>
          <w:lang w:val="zh-CN" w:bidi="zh-CN"/>
        </w:rPr>
        <w:t>、供</w:t>
      </w:r>
      <w:r>
        <w:rPr>
          <w:rFonts w:hint="eastAsia" w:ascii="黑体" w:hAnsi="仿宋_GB2312" w:eastAsia="黑体" w:cs="仿宋_GB2312"/>
          <w:kern w:val="0"/>
          <w:sz w:val="28"/>
          <w:szCs w:val="28"/>
          <w:lang w:bidi="zh-CN"/>
        </w:rPr>
        <w:t>技术要求</w:t>
      </w:r>
    </w:p>
    <w:p w14:paraId="6E5CCD6B">
      <w:pPr>
        <w:pStyle w:val="29"/>
        <w:numPr>
          <w:ilvl w:val="255"/>
          <w:numId w:val="0"/>
        </w:numPr>
        <w:spacing w:beforeLines="0" w:line="560" w:lineRule="exact"/>
        <w:ind w:right="50" w:firstLine="560" w:firstLineChars="20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本次技改升级之后，增加 SVG 对电压、频率突变耐受能力，设备可以适应当前电网系统电压波动，满足国家标准《GB/T19964-2024 光伏发电站接入电力系统技术规定》文件中关于 SVG 设备耐频耐压、涉网性能试验和建模的相关要求，具体数据如下：</w:t>
      </w:r>
    </w:p>
    <w:p w14:paraId="417BCAA4">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1、低电压穿越</w:t>
      </w:r>
    </w:p>
    <w:p w14:paraId="062720F2">
      <w:pPr>
        <w:pStyle w:val="29"/>
        <w:numPr>
          <w:ilvl w:val="255"/>
          <w:numId w:val="0"/>
        </w:numPr>
        <w:spacing w:beforeLines="0" w:line="560" w:lineRule="exact"/>
        <w:ind w:right="50" w:firstLine="560" w:firstLineChars="20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当电力系统发生故障导致光伏发电站并网点电压跌落时,光伏发电站应具备低电压穿越能力,具体要求如下:</w:t>
      </w:r>
    </w:p>
    <w:p w14:paraId="5330FB1E">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a)光伏发电站并网点电压跌至 0 时,光伏发电站内的无功补偿装置应能够不脱网连续运行 150 ms；</w:t>
      </w:r>
    </w:p>
    <w:p w14:paraId="26E50A8F">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b)光伏发电站并网点电压跌至标称电压的 20%时,光伏发电站内的无功补偿装置应能够不脱网连续运行 625ms;</w:t>
      </w:r>
    </w:p>
    <w:p w14:paraId="6DA0B81E">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c)光伏发电站并网点电压跌至标称电压的 20%以上至 90%时,光伏发电站内的无功补偿装置应能不脱网连续运行。</w:t>
      </w:r>
    </w:p>
    <w:p w14:paraId="3809BC5E">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2、高电压穿越</w:t>
      </w:r>
    </w:p>
    <w:p w14:paraId="40C31AFD">
      <w:pPr>
        <w:pStyle w:val="29"/>
        <w:numPr>
          <w:ilvl w:val="255"/>
          <w:numId w:val="0"/>
        </w:numPr>
        <w:spacing w:beforeLines="0" w:line="560" w:lineRule="exact"/>
        <w:ind w:right="50" w:firstLine="560" w:firstLineChars="20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当电力系统发生故障导致光伏发电站并网点电压升高时,光伏发电站应具备高电压穿越能力,具体要求如下;</w:t>
      </w:r>
    </w:p>
    <w:p w14:paraId="651C2FD5">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a)光伏发电站并网点电压升高至标称电压的 125%以上至 130%时,光伏发电站内的无功补偿装置应能够不脱网连续运行 500ms;</w:t>
      </w:r>
    </w:p>
    <w:p w14:paraId="03EE787E">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b)光伏发电站并网点电压升高至标称电压的 120%以上至 125%时,光伏发电站内的光伏逆变器和无功补偿装置应能够不脱网连续运行 1s;</w:t>
      </w:r>
    </w:p>
    <w:p w14:paraId="1240FAC2">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c)光伏发电站并网点电压升高至标称电压的 110%以上至 120%时,光伏发电站内的无功补偿装置应能够不脱网连续运行 10s。</w:t>
      </w:r>
    </w:p>
    <w:p w14:paraId="22EB33FE">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3、频率适应性</w:t>
      </w:r>
    </w:p>
    <w:p w14:paraId="1C820DA5">
      <w:pPr>
        <w:pStyle w:val="29"/>
        <w:numPr>
          <w:ilvl w:val="255"/>
          <w:numId w:val="0"/>
        </w:numPr>
        <w:spacing w:beforeLines="0" w:line="560" w:lineRule="exact"/>
        <w:ind w:right="50" w:firstLine="560" w:firstLineChars="20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光伏发电站内的无功补偿装置应在以下系统频率变化率范围内不脱网连续运行:</w:t>
      </w:r>
    </w:p>
    <w:p w14:paraId="67F392C5">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a)在 0.5s 的滑窗时间内,频率变化率的绝对值不大于 2Hz/s;</w:t>
      </w:r>
    </w:p>
    <w:p w14:paraId="5C6ECBFC">
      <w:pPr>
        <w:pStyle w:val="29"/>
        <w:numPr>
          <w:ilvl w:val="255"/>
          <w:numId w:val="0"/>
        </w:numPr>
        <w:spacing w:beforeLines="0" w:line="560" w:lineRule="exact"/>
        <w:ind w:right="50"/>
        <w:rPr>
          <w:rFonts w:ascii="仿宋_GB2312" w:hAnsi="仿宋_GB2312" w:eastAsia="仿宋_GB2312" w:cs="仿宋_GB2312"/>
          <w:bCs w:val="0"/>
          <w:kern w:val="0"/>
          <w:sz w:val="28"/>
          <w:szCs w:val="28"/>
          <w:lang w:val="zh-CN" w:bidi="zh-CN"/>
        </w:rPr>
      </w:pPr>
      <w:r>
        <w:rPr>
          <w:rFonts w:hint="eastAsia" w:ascii="仿宋_GB2312" w:hAnsi="仿宋_GB2312" w:eastAsia="仿宋_GB2312" w:cs="仿宋_GB2312"/>
          <w:bCs w:val="0"/>
          <w:kern w:val="0"/>
          <w:sz w:val="28"/>
          <w:szCs w:val="28"/>
          <w:lang w:val="zh-CN" w:bidi="zh-CN"/>
        </w:rPr>
        <w:t>b)在 1s 的滑窗时间内,频率变化率的绝对值不大于 1.5Hz/s;</w:t>
      </w:r>
    </w:p>
    <w:p w14:paraId="4AEFD4EC">
      <w:pPr>
        <w:pStyle w:val="29"/>
        <w:spacing w:beforeLines="0" w:line="560" w:lineRule="exact"/>
        <w:ind w:left="0" w:right="50" w:firstLine="0" w:firstLineChars="0"/>
        <w:rPr>
          <w:rFonts w:ascii="仿宋_GB2312" w:hAnsi="仿宋_GB2312" w:eastAsia="仿宋_GB2312" w:cs="仿宋_GB2312"/>
          <w:kern w:val="0"/>
          <w:sz w:val="28"/>
          <w:szCs w:val="28"/>
          <w:lang w:val="zh-CN" w:bidi="zh-CN"/>
        </w:rPr>
      </w:pPr>
      <w:r>
        <w:rPr>
          <w:rFonts w:hint="eastAsia" w:ascii="仿宋_GB2312" w:hAnsi="仿宋_GB2312" w:eastAsia="仿宋_GB2312" w:cs="仿宋_GB2312"/>
          <w:bCs w:val="0"/>
          <w:kern w:val="0"/>
          <w:sz w:val="28"/>
          <w:szCs w:val="28"/>
          <w:lang w:val="zh-CN" w:bidi="zh-CN"/>
        </w:rPr>
        <w:t>c)在 2s 的滑窗时间内,频率变化率的绝对值不大于 1.25Hz/s。</w:t>
      </w:r>
    </w:p>
    <w:p w14:paraId="3384A151">
      <w:pPr>
        <w:autoSpaceDE w:val="0"/>
        <w:autoSpaceDN w:val="0"/>
        <w:jc w:val="left"/>
        <w:rPr>
          <w:rFonts w:ascii="黑体" w:hAnsi="仿宋_GB2312" w:eastAsia="黑体" w:cs="仿宋_GB2312"/>
          <w:kern w:val="0"/>
          <w:sz w:val="28"/>
          <w:szCs w:val="28"/>
          <w:lang w:val="zh-CN" w:bidi="zh-CN"/>
        </w:rPr>
      </w:pPr>
      <w:r>
        <w:rPr>
          <w:rFonts w:hint="eastAsia" w:ascii="黑体" w:hAnsi="仿宋_GB2312" w:eastAsia="黑体" w:cs="仿宋_GB2312"/>
          <w:kern w:val="0"/>
          <w:sz w:val="28"/>
          <w:szCs w:val="28"/>
          <w:lang w:val="zh-CN" w:bidi="zh-CN"/>
        </w:rPr>
        <w:t>三、价款支付</w:t>
      </w:r>
    </w:p>
    <w:p w14:paraId="47D2FDB0">
      <w:pPr>
        <w:autoSpaceDE w:val="0"/>
        <w:autoSpaceDN w:val="0"/>
        <w:ind w:firstLine="560" w:firstLineChars="200"/>
        <w:jc w:val="left"/>
        <w:rPr>
          <w:rFonts w:ascii="仿宋_GB2312" w:hAnsi="仿宋_GB2312" w:eastAsia="仿宋_GB2312" w:cs="仿宋_GB2312"/>
          <w:kern w:val="0"/>
          <w:sz w:val="28"/>
          <w:szCs w:val="28"/>
          <w:lang w:val="zh-CN" w:bidi="zh-CN"/>
        </w:rPr>
      </w:pPr>
      <w:r>
        <w:rPr>
          <w:rFonts w:hint="eastAsia" w:ascii="仿宋_GB2312" w:hAnsi="仿宋_GB2312" w:eastAsia="仿宋_GB2312" w:cs="仿宋_GB2312"/>
          <w:kern w:val="0"/>
          <w:sz w:val="28"/>
          <w:szCs w:val="28"/>
          <w:lang w:val="zh-CN" w:bidi="zh-CN"/>
        </w:rPr>
        <w:t>甲方按照双方约定的价格与乙方采购合同货物，付款前乙方需向甲方开具13%税率的增值税专用发票送达甲方。</w:t>
      </w:r>
      <w:r>
        <w:rPr>
          <w:rFonts w:hint="eastAsia" w:ascii="仿宋_GB2312" w:hAnsi="仿宋_GB2312" w:eastAsia="仿宋_GB2312" w:cs="仿宋_GB2312"/>
          <w:kern w:val="0"/>
          <w:sz w:val="28"/>
          <w:szCs w:val="28"/>
          <w:lang w:bidi="zh-CN"/>
        </w:rPr>
        <w:t>若国家出台新的税收政策，则按新政策执行。支付方式为：</w:t>
      </w:r>
      <w:r>
        <w:rPr>
          <w:rFonts w:hint="eastAsia" w:ascii="仿宋_GB2312" w:hAnsi="仿宋_GB2312" w:eastAsia="仿宋_GB2312" w:cs="仿宋_GB2312"/>
          <w:kern w:val="0"/>
          <w:sz w:val="28"/>
          <w:szCs w:val="28"/>
          <w:lang w:val="zh-CN" w:bidi="zh-CN"/>
        </w:rPr>
        <w:t>甲方按照与乙方的约定，预付合同总金额30%，</w:t>
      </w:r>
      <w:r>
        <w:rPr>
          <w:rFonts w:hint="eastAsia" w:ascii="仿宋_GB2312" w:hAnsi="仿宋_GB2312" w:eastAsia="仿宋_GB2312" w:cs="仿宋_GB2312"/>
          <w:kern w:val="0"/>
          <w:sz w:val="28"/>
          <w:szCs w:val="28"/>
          <w:lang w:bidi="zh-CN"/>
        </w:rPr>
        <w:t>改造完成经</w:t>
      </w:r>
      <w:r>
        <w:rPr>
          <w:rFonts w:hint="eastAsia" w:ascii="仿宋_GB2312" w:hAnsi="仿宋_GB2312" w:eastAsia="仿宋_GB2312" w:cs="仿宋_GB2312"/>
          <w:kern w:val="0"/>
          <w:sz w:val="28"/>
          <w:szCs w:val="28"/>
          <w:lang w:val="zh-CN" w:bidi="zh-CN"/>
        </w:rPr>
        <w:t>验收合格</w:t>
      </w:r>
      <w:r>
        <w:rPr>
          <w:rFonts w:hint="eastAsia" w:ascii="仿宋_GB2312" w:hAnsi="仿宋_GB2312" w:eastAsia="仿宋_GB2312" w:cs="仿宋_GB2312"/>
          <w:kern w:val="0"/>
          <w:sz w:val="28"/>
          <w:szCs w:val="28"/>
          <w:lang w:bidi="zh-CN"/>
        </w:rPr>
        <w:t>并通过涉网性能试验后</w:t>
      </w:r>
      <w:r>
        <w:rPr>
          <w:rFonts w:hint="eastAsia" w:ascii="仿宋_GB2312" w:hAnsi="仿宋_GB2312" w:eastAsia="仿宋_GB2312" w:cs="仿宋_GB2312"/>
          <w:kern w:val="0"/>
          <w:sz w:val="28"/>
          <w:szCs w:val="28"/>
          <w:lang w:val="zh-CN" w:bidi="zh-CN"/>
        </w:rPr>
        <w:t>付清至合同总额</w:t>
      </w:r>
      <w:r>
        <w:rPr>
          <w:rFonts w:hint="eastAsia" w:ascii="仿宋_GB2312" w:hAnsi="仿宋_GB2312" w:eastAsia="仿宋_GB2312" w:cs="仿宋_GB2312"/>
          <w:kern w:val="0"/>
          <w:sz w:val="28"/>
          <w:szCs w:val="28"/>
          <w:lang w:bidi="zh-CN"/>
        </w:rPr>
        <w:t>90</w:t>
      </w:r>
      <w:r>
        <w:rPr>
          <w:rFonts w:hint="eastAsia" w:ascii="仿宋_GB2312" w:hAnsi="仿宋_GB2312" w:eastAsia="仿宋_GB2312" w:cs="仿宋_GB2312"/>
          <w:kern w:val="0"/>
          <w:sz w:val="28"/>
          <w:szCs w:val="28"/>
          <w:lang w:val="zh-CN" w:bidi="zh-CN"/>
        </w:rPr>
        <w:t>%，剩下</w:t>
      </w:r>
      <w:r>
        <w:rPr>
          <w:rFonts w:hint="eastAsia" w:ascii="仿宋_GB2312" w:hAnsi="仿宋_GB2312" w:eastAsia="仿宋_GB2312" w:cs="仿宋_GB2312"/>
          <w:kern w:val="0"/>
          <w:sz w:val="28"/>
          <w:szCs w:val="28"/>
          <w:lang w:bidi="zh-CN"/>
        </w:rPr>
        <w:t>10</w:t>
      </w:r>
      <w:r>
        <w:rPr>
          <w:rFonts w:hint="eastAsia" w:ascii="仿宋_GB2312" w:hAnsi="仿宋_GB2312" w:eastAsia="仿宋_GB2312" w:cs="仿宋_GB2312"/>
          <w:kern w:val="0"/>
          <w:sz w:val="28"/>
          <w:szCs w:val="28"/>
          <w:lang w:val="zh-CN" w:bidi="zh-CN"/>
        </w:rPr>
        <w:t>%为质保金，质保期满后，无遗留问题，甲方按合同总价的</w:t>
      </w:r>
      <w:r>
        <w:rPr>
          <w:rFonts w:hint="eastAsia" w:ascii="仿宋_GB2312" w:hAnsi="仿宋_GB2312" w:eastAsia="仿宋_GB2312" w:cs="仿宋_GB2312"/>
          <w:kern w:val="0"/>
          <w:sz w:val="28"/>
          <w:szCs w:val="28"/>
          <w:lang w:bidi="zh-CN"/>
        </w:rPr>
        <w:t>10</w:t>
      </w:r>
      <w:r>
        <w:rPr>
          <w:rFonts w:hint="eastAsia" w:ascii="仿宋_GB2312" w:hAnsi="仿宋_GB2312" w:eastAsia="仿宋_GB2312" w:cs="仿宋_GB2312"/>
          <w:kern w:val="0"/>
          <w:sz w:val="28"/>
          <w:szCs w:val="28"/>
          <w:lang w:val="zh-CN" w:bidi="zh-CN"/>
        </w:rPr>
        <w:t>%支付给乙方，全过程不计息。</w:t>
      </w:r>
    </w:p>
    <w:p w14:paraId="7C266D8F">
      <w:pPr>
        <w:autoSpaceDE w:val="0"/>
        <w:autoSpaceDN w:val="0"/>
        <w:jc w:val="left"/>
        <w:rPr>
          <w:rFonts w:ascii="黑体" w:hAnsi="仿宋_GB2312" w:eastAsia="黑体" w:cs="仿宋_GB2312"/>
          <w:kern w:val="0"/>
          <w:sz w:val="28"/>
          <w:szCs w:val="28"/>
          <w:lang w:val="zh-CN" w:bidi="zh-CN"/>
        </w:rPr>
      </w:pPr>
      <w:r>
        <w:rPr>
          <w:rFonts w:hint="eastAsia" w:ascii="黑体" w:hAnsi="仿宋_GB2312" w:eastAsia="黑体" w:cs="仿宋_GB2312"/>
          <w:kern w:val="0"/>
          <w:sz w:val="28"/>
          <w:szCs w:val="28"/>
          <w:lang w:val="zh-CN" w:bidi="zh-CN"/>
        </w:rPr>
        <w:t>四、交货</w:t>
      </w:r>
    </w:p>
    <w:p w14:paraId="59A1DAD0">
      <w:pPr>
        <w:tabs>
          <w:tab w:val="left" w:pos="1238"/>
        </w:tabs>
        <w:autoSpaceDE w:val="0"/>
        <w:autoSpaceDN w:val="0"/>
        <w:ind w:firstLine="556" w:firstLineChars="200"/>
        <w:jc w:val="left"/>
        <w:rPr>
          <w:rFonts w:ascii="仿宋_GB2312" w:hAnsi="仿宋_GB2312" w:eastAsia="仿宋_GB2312" w:cs="仿宋_GB2312"/>
          <w:kern w:val="0"/>
          <w:sz w:val="28"/>
          <w:szCs w:val="22"/>
          <w:lang w:val="zh-CN" w:bidi="zh-CN"/>
        </w:rPr>
      </w:pPr>
      <w:r>
        <w:rPr>
          <w:rFonts w:hint="eastAsia" w:ascii="仿宋_GB2312" w:hAnsi="仿宋_GB2312" w:eastAsia="仿宋_GB2312" w:cs="仿宋_GB2312"/>
          <w:spacing w:val="-1"/>
          <w:kern w:val="0"/>
          <w:sz w:val="28"/>
          <w:szCs w:val="22"/>
          <w:lang w:bidi="zh-CN"/>
        </w:rPr>
        <w:t>1.</w:t>
      </w:r>
      <w:r>
        <w:rPr>
          <w:rFonts w:hint="eastAsia" w:ascii="仿宋_GB2312" w:hAnsi="仿宋_GB2312" w:eastAsia="仿宋_GB2312" w:cs="仿宋_GB2312"/>
          <w:spacing w:val="-1"/>
          <w:kern w:val="0"/>
          <w:sz w:val="28"/>
          <w:szCs w:val="22"/>
          <w:lang w:val="zh-CN" w:bidi="zh-CN"/>
        </w:rPr>
        <w:t>交货时间：</w:t>
      </w:r>
      <w:r>
        <w:rPr>
          <w:rFonts w:hint="eastAsia" w:ascii="仿宋_GB2312" w:hAnsi="仿宋_GB2312" w:eastAsia="仿宋_GB2312" w:cs="仿宋_GB2312"/>
          <w:spacing w:val="-1"/>
          <w:kern w:val="0"/>
          <w:sz w:val="28"/>
          <w:szCs w:val="22"/>
          <w:lang w:bidi="zh-CN"/>
        </w:rPr>
        <w:t>三十天内完成改造升级</w:t>
      </w:r>
      <w:r>
        <w:rPr>
          <w:rFonts w:hint="eastAsia" w:ascii="仿宋_GB2312" w:hAnsi="仿宋_GB2312" w:eastAsia="仿宋_GB2312" w:cs="仿宋_GB2312"/>
          <w:kern w:val="0"/>
          <w:sz w:val="28"/>
          <w:szCs w:val="22"/>
          <w:lang w:val="zh-CN" w:bidi="zh-CN"/>
        </w:rPr>
        <w:t>。</w:t>
      </w:r>
    </w:p>
    <w:p w14:paraId="5B79CE50">
      <w:pPr>
        <w:tabs>
          <w:tab w:val="left" w:pos="1238"/>
        </w:tabs>
        <w:autoSpaceDE w:val="0"/>
        <w:autoSpaceDN w:val="0"/>
        <w:ind w:firstLine="556" w:firstLineChars="200"/>
        <w:jc w:val="left"/>
        <w:rPr>
          <w:rFonts w:ascii="仿宋_GB2312" w:hAnsi="仿宋_GB2312" w:eastAsia="仿宋_GB2312" w:cs="仿宋_GB2312"/>
          <w:kern w:val="0"/>
          <w:sz w:val="28"/>
          <w:szCs w:val="22"/>
          <w:lang w:val="zh-CN" w:bidi="zh-CN"/>
        </w:rPr>
      </w:pPr>
      <w:r>
        <w:rPr>
          <w:rFonts w:hint="eastAsia" w:ascii="仿宋_GB2312" w:hAnsi="仿宋_GB2312" w:eastAsia="仿宋_GB2312" w:cs="仿宋_GB2312"/>
          <w:spacing w:val="-1"/>
          <w:kern w:val="0"/>
          <w:sz w:val="28"/>
          <w:szCs w:val="22"/>
          <w:lang w:bidi="zh-CN"/>
        </w:rPr>
        <w:t>2.</w:t>
      </w:r>
      <w:r>
        <w:rPr>
          <w:rFonts w:hint="eastAsia" w:ascii="仿宋_GB2312" w:hAnsi="仿宋_GB2312" w:eastAsia="仿宋_GB2312" w:cs="仿宋_GB2312"/>
          <w:spacing w:val="-1"/>
          <w:kern w:val="0"/>
          <w:sz w:val="28"/>
          <w:szCs w:val="22"/>
          <w:lang w:val="zh-CN" w:bidi="zh-CN"/>
        </w:rPr>
        <w:t>交货地点：</w:t>
      </w:r>
      <w:r>
        <w:rPr>
          <w:rFonts w:hint="eastAsia" w:ascii="仿宋_GB2312" w:hAnsi="仿宋_GB2312" w:eastAsia="仿宋_GB2312" w:cs="仿宋_GB2312"/>
          <w:spacing w:val="-1"/>
          <w:kern w:val="0"/>
          <w:sz w:val="28"/>
          <w:szCs w:val="22"/>
          <w:lang w:bidi="zh-CN"/>
        </w:rPr>
        <w:t>武穴济鑫新能源有限公司光伏电站。</w:t>
      </w:r>
    </w:p>
    <w:p w14:paraId="24DD992E">
      <w:pPr>
        <w:autoSpaceDE w:val="0"/>
        <w:autoSpaceDN w:val="0"/>
        <w:jc w:val="left"/>
        <w:rPr>
          <w:rFonts w:ascii="黑体" w:hAnsi="仿宋_GB2312" w:eastAsia="黑体" w:cs="仿宋_GB2312"/>
          <w:kern w:val="0"/>
          <w:sz w:val="28"/>
          <w:szCs w:val="28"/>
          <w:lang w:val="zh-CN" w:bidi="zh-CN"/>
        </w:rPr>
      </w:pPr>
      <w:r>
        <w:rPr>
          <w:rFonts w:hint="eastAsia" w:ascii="黑体" w:hAnsi="仿宋_GB2312" w:eastAsia="黑体" w:cs="仿宋_GB2312"/>
          <w:kern w:val="0"/>
          <w:sz w:val="28"/>
          <w:szCs w:val="28"/>
          <w:lang w:val="zh-CN" w:bidi="zh-CN"/>
        </w:rPr>
        <w:t>五、质量保证</w:t>
      </w:r>
    </w:p>
    <w:p w14:paraId="517BA931">
      <w:pPr>
        <w:autoSpaceDE w:val="0"/>
        <w:autoSpaceDN w:val="0"/>
        <w:ind w:firstLine="556" w:firstLineChars="200"/>
        <w:jc w:val="left"/>
        <w:rPr>
          <w:rFonts w:ascii="仿宋_GB2312" w:hAnsi="仿宋_GB2312" w:eastAsia="仿宋_GB2312" w:cs="仿宋_GB2312"/>
          <w:kern w:val="0"/>
          <w:sz w:val="28"/>
          <w:szCs w:val="28"/>
          <w:lang w:val="zh-CN" w:bidi="zh-CN"/>
        </w:rPr>
      </w:pPr>
      <w:r>
        <w:rPr>
          <w:rFonts w:hint="eastAsia" w:ascii="仿宋_GB2312" w:hAnsi="仿宋_GB2312" w:eastAsia="仿宋_GB2312" w:cs="仿宋_GB2312"/>
          <w:spacing w:val="-1"/>
          <w:kern w:val="0"/>
          <w:sz w:val="28"/>
          <w:szCs w:val="28"/>
          <w:lang w:val="zh-CN" w:bidi="zh-CN"/>
        </w:rPr>
        <w:t>乙方承诺对所提供的货物提供质量保证。</w:t>
      </w:r>
      <w:r>
        <w:rPr>
          <w:rFonts w:hint="eastAsia" w:ascii="仿宋_GB2312" w:hAnsi="仿宋_GB2312" w:eastAsia="仿宋_GB2312" w:cs="仿宋_GB2312"/>
          <w:spacing w:val="-1"/>
          <w:kern w:val="0"/>
          <w:sz w:val="28"/>
          <w:szCs w:val="28"/>
          <w:lang w:bidi="zh-CN"/>
        </w:rPr>
        <w:t>质保期：质保1年。质保期起始日期自甲方正式验收后开始计算</w:t>
      </w:r>
      <w:r>
        <w:rPr>
          <w:rFonts w:hint="eastAsia" w:ascii="仿宋_GB2312" w:hAnsi="仿宋_GB2312" w:eastAsia="仿宋_GB2312" w:cs="仿宋_GB2312"/>
          <w:kern w:val="0"/>
          <w:sz w:val="28"/>
          <w:szCs w:val="28"/>
          <w:lang w:val="zh-CN" w:bidi="zh-CN"/>
        </w:rPr>
        <w:t>。</w:t>
      </w:r>
    </w:p>
    <w:p w14:paraId="7612FCF4">
      <w:pPr>
        <w:autoSpaceDE w:val="0"/>
        <w:autoSpaceDN w:val="0"/>
        <w:jc w:val="left"/>
        <w:rPr>
          <w:rFonts w:ascii="黑体" w:hAnsi="仿宋_GB2312" w:eastAsia="黑体" w:cs="仿宋_GB2312"/>
          <w:kern w:val="0"/>
          <w:sz w:val="28"/>
          <w:szCs w:val="28"/>
          <w:lang w:val="zh-CN" w:bidi="zh-CN"/>
        </w:rPr>
      </w:pPr>
      <w:r>
        <w:rPr>
          <w:rFonts w:hint="eastAsia" w:ascii="黑体" w:hAnsi="仿宋_GB2312" w:eastAsia="黑体" w:cs="仿宋_GB2312"/>
          <w:kern w:val="0"/>
          <w:sz w:val="28"/>
          <w:szCs w:val="28"/>
          <w:lang w:val="zh-CN" w:bidi="zh-CN"/>
        </w:rPr>
        <w:t>六、承诺</w:t>
      </w:r>
    </w:p>
    <w:p w14:paraId="6EF2A7C7">
      <w:pPr>
        <w:autoSpaceDE w:val="0"/>
        <w:autoSpaceDN w:val="0"/>
        <w:ind w:firstLine="560" w:firstLineChars="200"/>
        <w:jc w:val="left"/>
        <w:rPr>
          <w:rFonts w:ascii="仿宋_GB2312" w:hAnsi="仿宋_GB2312" w:eastAsia="仿宋_GB2312" w:cs="仿宋_GB2312"/>
          <w:kern w:val="0"/>
          <w:sz w:val="28"/>
          <w:szCs w:val="28"/>
          <w:lang w:val="zh-CN" w:bidi="zh-CN"/>
        </w:rPr>
      </w:pPr>
      <w:r>
        <w:rPr>
          <w:rFonts w:hint="eastAsia" w:ascii="仿宋_GB2312" w:hAnsi="仿宋_GB2312" w:eastAsia="仿宋_GB2312" w:cs="仿宋_GB2312"/>
          <w:kern w:val="0"/>
          <w:sz w:val="28"/>
          <w:szCs w:val="28"/>
          <w:lang w:val="zh-CN" w:bidi="zh-CN"/>
        </w:rPr>
        <w:t>1．乙方承诺按本协议的约定向甲方提供符合要求的合同货物和</w:t>
      </w:r>
      <w:r>
        <w:rPr>
          <w:rFonts w:hint="eastAsia" w:ascii="仿宋_GB2312" w:hAnsi="仿宋_GB2312" w:eastAsia="仿宋_GB2312" w:cs="仿宋_GB2312"/>
          <w:kern w:val="0"/>
          <w:sz w:val="28"/>
          <w:szCs w:val="28"/>
          <w:lang w:bidi="zh-CN"/>
        </w:rPr>
        <w:t>技术</w:t>
      </w:r>
      <w:r>
        <w:rPr>
          <w:rFonts w:hint="eastAsia" w:ascii="仿宋_GB2312" w:hAnsi="仿宋_GB2312" w:eastAsia="仿宋_GB2312" w:cs="仿宋_GB2312"/>
          <w:kern w:val="0"/>
          <w:sz w:val="28"/>
          <w:szCs w:val="28"/>
          <w:lang w:val="zh-CN" w:bidi="zh-CN"/>
        </w:rPr>
        <w:t>服务，双方另有约定的除外。</w:t>
      </w:r>
    </w:p>
    <w:p w14:paraId="4F033C54">
      <w:pPr>
        <w:autoSpaceDE w:val="0"/>
        <w:autoSpaceDN w:val="0"/>
        <w:ind w:firstLine="560" w:firstLineChars="200"/>
        <w:jc w:val="left"/>
        <w:rPr>
          <w:rFonts w:ascii="仿宋_GB2312" w:hAnsi="仿宋_GB2312" w:eastAsia="仿宋_GB2312" w:cs="仿宋_GB2312"/>
          <w:kern w:val="0"/>
          <w:sz w:val="28"/>
          <w:szCs w:val="28"/>
          <w:lang w:val="zh-CN" w:bidi="zh-CN"/>
        </w:rPr>
      </w:pPr>
      <w:r>
        <w:rPr>
          <w:rFonts w:hint="eastAsia" w:ascii="仿宋_GB2312" w:hAnsi="仿宋_GB2312" w:eastAsia="仿宋_GB2312" w:cs="仿宋_GB2312"/>
          <w:kern w:val="0"/>
          <w:sz w:val="28"/>
          <w:szCs w:val="28"/>
          <w:lang w:val="zh-CN" w:bidi="zh-CN"/>
        </w:rPr>
        <w:t>2．甲方按合同约定向乙方支付合同价款。</w:t>
      </w:r>
    </w:p>
    <w:p w14:paraId="28B9DEE3">
      <w:pPr>
        <w:autoSpaceDE w:val="0"/>
        <w:autoSpaceDN w:val="0"/>
        <w:jc w:val="left"/>
        <w:rPr>
          <w:rFonts w:ascii="黑体" w:hAnsi="仿宋_GB2312" w:eastAsia="黑体" w:cs="仿宋_GB2312"/>
          <w:kern w:val="0"/>
          <w:sz w:val="28"/>
          <w:szCs w:val="28"/>
          <w:lang w:val="zh-CN" w:bidi="zh-CN"/>
        </w:rPr>
      </w:pPr>
      <w:r>
        <w:rPr>
          <w:rFonts w:hint="eastAsia" w:ascii="黑体" w:hAnsi="仿宋_GB2312" w:eastAsia="黑体" w:cs="仿宋_GB2312"/>
          <w:kern w:val="0"/>
          <w:sz w:val="28"/>
          <w:szCs w:val="28"/>
          <w:lang w:val="zh-CN" w:bidi="zh-CN"/>
        </w:rPr>
        <w:t>七、争议解决</w:t>
      </w:r>
    </w:p>
    <w:p w14:paraId="670462F8">
      <w:pPr>
        <w:autoSpaceDE w:val="0"/>
        <w:autoSpaceDN w:val="0"/>
        <w:ind w:firstLine="560" w:firstLineChars="200"/>
        <w:jc w:val="left"/>
        <w:rPr>
          <w:rFonts w:ascii="仿宋_GB2312" w:hAnsi="仿宋_GB2312" w:eastAsia="仿宋_GB2312" w:cs="仿宋_GB2312"/>
          <w:kern w:val="0"/>
          <w:sz w:val="28"/>
          <w:szCs w:val="28"/>
          <w:lang w:val="zh-CN" w:bidi="zh-CN"/>
        </w:rPr>
      </w:pPr>
      <w:r>
        <w:rPr>
          <w:rFonts w:hint="eastAsia" w:ascii="仿宋_GB2312" w:hAnsi="仿宋_GB2312" w:eastAsia="仿宋_GB2312" w:cs="仿宋_GB2312"/>
          <w:kern w:val="0"/>
          <w:sz w:val="28"/>
          <w:szCs w:val="28"/>
          <w:lang w:val="zh-CN" w:bidi="zh-CN"/>
        </w:rPr>
        <w:t>合同签订地为黄石市</w:t>
      </w:r>
      <w:r>
        <w:rPr>
          <w:rFonts w:hint="eastAsia" w:ascii="仿宋_GB2312" w:hAnsi="仿宋_GB2312" w:eastAsia="仿宋_GB2312" w:cs="仿宋_GB2312"/>
          <w:kern w:val="0"/>
          <w:sz w:val="28"/>
          <w:szCs w:val="28"/>
          <w:lang w:bidi="zh-CN"/>
        </w:rPr>
        <w:t>大冶市经济技术开发区</w:t>
      </w:r>
      <w:r>
        <w:rPr>
          <w:rFonts w:hint="eastAsia" w:ascii="仿宋_GB2312" w:hAnsi="仿宋_GB2312" w:eastAsia="仿宋_GB2312" w:cs="仿宋_GB2312"/>
          <w:kern w:val="0"/>
          <w:sz w:val="28"/>
          <w:szCs w:val="28"/>
          <w:lang w:val="zh-CN" w:bidi="zh-CN"/>
        </w:rPr>
        <w:t>，双方发生争议时，应首先通过友好协商解决；协商不成的，向甲方所在地管辖的人民法院提起诉讼。</w:t>
      </w:r>
    </w:p>
    <w:p w14:paraId="4B13478B">
      <w:pPr>
        <w:autoSpaceDE w:val="0"/>
        <w:autoSpaceDN w:val="0"/>
        <w:jc w:val="left"/>
        <w:rPr>
          <w:rFonts w:ascii="黑体" w:hAnsi="仿宋_GB2312" w:eastAsia="黑体" w:cs="仿宋_GB2312"/>
          <w:kern w:val="0"/>
          <w:sz w:val="28"/>
          <w:szCs w:val="28"/>
          <w:lang w:val="zh-CN" w:bidi="zh-CN"/>
        </w:rPr>
      </w:pPr>
      <w:r>
        <w:rPr>
          <w:rFonts w:hint="eastAsia" w:ascii="黑体" w:hAnsi="仿宋_GB2312" w:eastAsia="黑体" w:cs="仿宋_GB2312"/>
          <w:kern w:val="0"/>
          <w:sz w:val="28"/>
          <w:szCs w:val="28"/>
          <w:lang w:val="zh-CN" w:bidi="zh-CN"/>
        </w:rPr>
        <w:t>八、生效</w:t>
      </w:r>
    </w:p>
    <w:p w14:paraId="38C12E77">
      <w:pPr>
        <w:autoSpaceDE w:val="0"/>
        <w:autoSpaceDN w:val="0"/>
        <w:ind w:firstLine="560" w:firstLineChars="200"/>
        <w:jc w:val="left"/>
        <w:rPr>
          <w:rFonts w:ascii="仿宋_GB2312" w:hAnsi="仿宋_GB2312" w:eastAsia="仿宋_GB2312" w:cs="仿宋_GB2312"/>
          <w:kern w:val="0"/>
          <w:sz w:val="28"/>
          <w:szCs w:val="28"/>
          <w:lang w:val="zh-CN" w:bidi="zh-CN"/>
        </w:rPr>
      </w:pPr>
      <w:r>
        <w:rPr>
          <w:rFonts w:hint="eastAsia" w:ascii="仿宋_GB2312" w:hAnsi="仿宋_GB2312" w:eastAsia="仿宋_GB2312" w:cs="仿宋_GB2312"/>
          <w:kern w:val="0"/>
          <w:sz w:val="28"/>
          <w:szCs w:val="28"/>
          <w:lang w:val="zh-CN" w:bidi="zh-CN"/>
        </w:rPr>
        <w:t>本合同经双方加盖公章或合同专用章之日起生效。合同签订日期以最后一方签署并加盖公章或合同专用章的日期为准。</w:t>
      </w:r>
    </w:p>
    <w:p w14:paraId="32B1239A">
      <w:pPr>
        <w:autoSpaceDE w:val="0"/>
        <w:autoSpaceDN w:val="0"/>
        <w:jc w:val="center"/>
        <w:outlineLvl w:val="0"/>
        <w:rPr>
          <w:rFonts w:ascii="华文中宋" w:hAnsi="华文中宋" w:eastAsia="华文中宋" w:cs="华文中宋"/>
          <w:b/>
          <w:bCs/>
          <w:kern w:val="0"/>
          <w:sz w:val="32"/>
          <w:szCs w:val="32"/>
          <w:lang w:val="zh-CN" w:bidi="zh-CN"/>
        </w:rPr>
      </w:pPr>
    </w:p>
    <w:p w14:paraId="2A2AD2CE">
      <w:pPr>
        <w:tabs>
          <w:tab w:val="left" w:pos="1028"/>
        </w:tabs>
        <w:autoSpaceDE w:val="0"/>
        <w:autoSpaceDN w:val="0"/>
        <w:rPr>
          <w:rFonts w:ascii="仿宋_GB2312" w:hAnsi="仿宋_GB2312" w:eastAsia="仿宋_GB2312" w:cs="仿宋_GB2312"/>
          <w:kern w:val="0"/>
          <w:sz w:val="28"/>
          <w:szCs w:val="22"/>
          <w:lang w:bidi="zh-CN"/>
        </w:rPr>
      </w:pPr>
      <w:r>
        <w:rPr>
          <w:rFonts w:hint="eastAsia" w:ascii="仿宋_GB2312" w:hAnsi="仿宋_GB2312" w:eastAsia="仿宋_GB2312" w:cs="仿宋_GB2312"/>
          <w:kern w:val="0"/>
          <w:sz w:val="28"/>
          <w:szCs w:val="22"/>
          <w:lang w:bidi="zh-CN"/>
        </w:rPr>
        <w:t>以下无正文</w:t>
      </w:r>
    </w:p>
    <w:tbl>
      <w:tblPr>
        <w:tblStyle w:val="22"/>
        <w:tblW w:w="9210" w:type="dxa"/>
        <w:tblInd w:w="-459" w:type="dxa"/>
        <w:tblLayout w:type="fixed"/>
        <w:tblCellMar>
          <w:top w:w="0" w:type="dxa"/>
          <w:left w:w="108" w:type="dxa"/>
          <w:bottom w:w="0" w:type="dxa"/>
          <w:right w:w="108" w:type="dxa"/>
        </w:tblCellMar>
      </w:tblPr>
      <w:tblGrid>
        <w:gridCol w:w="5298"/>
        <w:gridCol w:w="3912"/>
      </w:tblGrid>
      <w:tr w14:paraId="48A9DE18">
        <w:tblPrEx>
          <w:tblCellMar>
            <w:top w:w="0" w:type="dxa"/>
            <w:left w:w="108" w:type="dxa"/>
            <w:bottom w:w="0" w:type="dxa"/>
            <w:right w:w="108" w:type="dxa"/>
          </w:tblCellMar>
        </w:tblPrEx>
        <w:trPr>
          <w:trHeight w:val="678" w:hRule="atLeast"/>
        </w:trPr>
        <w:tc>
          <w:tcPr>
            <w:tcW w:w="5298" w:type="dxa"/>
            <w:vAlign w:val="center"/>
          </w:tcPr>
          <w:p w14:paraId="22872209">
            <w:pPr>
              <w:autoSpaceDN w:val="0"/>
              <w:snapToGrid w:val="0"/>
              <w:spacing w:line="360" w:lineRule="auto"/>
              <w:ind w:right="74"/>
              <w:rPr>
                <w:rFonts w:ascii="Times New Roman" w:hAnsi="Times New Roman" w:eastAsia="宋体" w:cs="Times New Roman"/>
                <w:b/>
                <w:szCs w:val="20"/>
              </w:rPr>
            </w:pPr>
            <w:bookmarkStart w:id="19" w:name="_Hlk290988371" w:colFirst="1" w:colLast="1"/>
            <w:r>
              <w:rPr>
                <w:rFonts w:hint="eastAsia" w:ascii="Times New Roman" w:hAnsi="Times New Roman" w:eastAsia="宋体" w:cs="Times New Roman"/>
                <w:b/>
                <w:szCs w:val="20"/>
              </w:rPr>
              <w:t>甲方：（盖章）武穴济鑫新能源有限公司</w:t>
            </w:r>
          </w:p>
        </w:tc>
        <w:tc>
          <w:tcPr>
            <w:tcW w:w="3912" w:type="dxa"/>
            <w:vAlign w:val="center"/>
          </w:tcPr>
          <w:p w14:paraId="1E7A226E">
            <w:pPr>
              <w:autoSpaceDN w:val="0"/>
              <w:snapToGrid w:val="0"/>
              <w:spacing w:line="360" w:lineRule="auto"/>
              <w:rPr>
                <w:rFonts w:ascii="Times New Roman" w:hAnsi="Times New Roman" w:eastAsia="宋体" w:cs="Times New Roman"/>
                <w:b/>
                <w:szCs w:val="20"/>
              </w:rPr>
            </w:pPr>
            <w:r>
              <w:rPr>
                <w:rFonts w:hint="eastAsia" w:ascii="Times New Roman" w:hAnsi="Times New Roman" w:eastAsia="宋体" w:cs="Times New Roman"/>
                <w:b/>
                <w:szCs w:val="20"/>
              </w:rPr>
              <w:t>乙方：（盖章）</w:t>
            </w:r>
          </w:p>
        </w:tc>
      </w:tr>
      <w:tr w14:paraId="0438827D">
        <w:tblPrEx>
          <w:tblCellMar>
            <w:top w:w="0" w:type="dxa"/>
            <w:left w:w="108" w:type="dxa"/>
            <w:bottom w:w="0" w:type="dxa"/>
            <w:right w:w="108" w:type="dxa"/>
          </w:tblCellMar>
        </w:tblPrEx>
        <w:trPr>
          <w:trHeight w:val="299" w:hRule="atLeast"/>
        </w:trPr>
        <w:tc>
          <w:tcPr>
            <w:tcW w:w="5298" w:type="dxa"/>
            <w:vAlign w:val="center"/>
          </w:tcPr>
          <w:p w14:paraId="05982135">
            <w:pPr>
              <w:autoSpaceDN w:val="0"/>
              <w:snapToGrid w:val="0"/>
              <w:spacing w:line="360" w:lineRule="auto"/>
              <w:rPr>
                <w:rFonts w:ascii="Times New Roman" w:hAnsi="Times New Roman" w:eastAsia="宋体" w:cs="Times New Roman"/>
                <w:szCs w:val="20"/>
              </w:rPr>
            </w:pPr>
            <w:r>
              <w:rPr>
                <w:rFonts w:hint="eastAsia" w:ascii="Times New Roman" w:hAnsi="Times New Roman" w:eastAsia="宋体" w:cs="Times New Roman"/>
                <w:szCs w:val="20"/>
              </w:rPr>
              <w:t>日期：</w:t>
            </w:r>
            <w:r>
              <w:rPr>
                <w:rFonts w:ascii="Times New Roman" w:hAnsi="Times New Roman" w:eastAsia="宋体" w:cs="Times New Roman"/>
                <w:szCs w:val="20"/>
              </w:rPr>
              <w:t xml:space="preserve">   </w:t>
            </w:r>
            <w:r>
              <w:rPr>
                <w:rFonts w:hint="eastAsia" w:ascii="Times New Roman" w:hAnsi="Times New Roman" w:eastAsia="宋体" w:cs="Times New Roman"/>
                <w:szCs w:val="20"/>
              </w:rPr>
              <w:t>年</w:t>
            </w:r>
            <w:r>
              <w:rPr>
                <w:rFonts w:ascii="Times New Roman" w:hAnsi="Times New Roman" w:eastAsia="宋体" w:cs="Times New Roman"/>
                <w:szCs w:val="20"/>
              </w:rPr>
              <w:t xml:space="preserve">   </w:t>
            </w:r>
            <w:r>
              <w:rPr>
                <w:rFonts w:hint="eastAsia" w:ascii="Times New Roman" w:hAnsi="Times New Roman" w:eastAsia="宋体" w:cs="Times New Roman"/>
                <w:szCs w:val="20"/>
              </w:rPr>
              <w:t>月</w:t>
            </w:r>
            <w:r>
              <w:rPr>
                <w:rFonts w:ascii="Times New Roman" w:hAnsi="Times New Roman" w:eastAsia="宋体" w:cs="Times New Roman"/>
                <w:szCs w:val="20"/>
              </w:rPr>
              <w:t xml:space="preserve">   </w:t>
            </w:r>
            <w:r>
              <w:rPr>
                <w:rFonts w:hint="eastAsia" w:ascii="Times New Roman" w:hAnsi="Times New Roman" w:eastAsia="宋体" w:cs="Times New Roman"/>
                <w:szCs w:val="20"/>
              </w:rPr>
              <w:t>日</w:t>
            </w:r>
          </w:p>
        </w:tc>
        <w:tc>
          <w:tcPr>
            <w:tcW w:w="3912" w:type="dxa"/>
            <w:vAlign w:val="center"/>
          </w:tcPr>
          <w:p w14:paraId="5F9686E4">
            <w:pPr>
              <w:autoSpaceDN w:val="0"/>
              <w:spacing w:line="360" w:lineRule="auto"/>
              <w:rPr>
                <w:rFonts w:ascii="Times New Roman" w:hAnsi="Times New Roman" w:eastAsia="宋体" w:cs="Times New Roman"/>
                <w:szCs w:val="20"/>
              </w:rPr>
            </w:pPr>
            <w:r>
              <w:rPr>
                <w:rFonts w:hint="eastAsia" w:ascii="Times New Roman" w:hAnsi="Times New Roman" w:eastAsia="宋体" w:cs="Times New Roman"/>
                <w:szCs w:val="20"/>
              </w:rPr>
              <w:t>日期：</w:t>
            </w:r>
            <w:r>
              <w:rPr>
                <w:rFonts w:ascii="Times New Roman" w:hAnsi="Times New Roman" w:eastAsia="宋体" w:cs="Times New Roman"/>
                <w:szCs w:val="20"/>
              </w:rPr>
              <w:t xml:space="preserve">   </w:t>
            </w:r>
            <w:r>
              <w:rPr>
                <w:rFonts w:hint="eastAsia" w:ascii="Times New Roman" w:hAnsi="Times New Roman" w:eastAsia="宋体" w:cs="Times New Roman"/>
                <w:szCs w:val="20"/>
              </w:rPr>
              <w:t>年</w:t>
            </w:r>
            <w:r>
              <w:rPr>
                <w:rFonts w:ascii="Times New Roman" w:hAnsi="Times New Roman" w:eastAsia="宋体" w:cs="Times New Roman"/>
                <w:szCs w:val="20"/>
              </w:rPr>
              <w:t xml:space="preserve">   </w:t>
            </w:r>
            <w:r>
              <w:rPr>
                <w:rFonts w:hint="eastAsia" w:ascii="Times New Roman" w:hAnsi="Times New Roman" w:eastAsia="宋体" w:cs="Times New Roman"/>
                <w:szCs w:val="20"/>
              </w:rPr>
              <w:t>月</w:t>
            </w:r>
            <w:r>
              <w:rPr>
                <w:rFonts w:ascii="Times New Roman" w:hAnsi="Times New Roman" w:eastAsia="宋体" w:cs="Times New Roman"/>
                <w:szCs w:val="20"/>
              </w:rPr>
              <w:t xml:space="preserve">   </w:t>
            </w:r>
            <w:r>
              <w:rPr>
                <w:rFonts w:hint="eastAsia" w:ascii="Times New Roman" w:hAnsi="Times New Roman" w:eastAsia="宋体" w:cs="Times New Roman"/>
                <w:szCs w:val="20"/>
              </w:rPr>
              <w:t>日</w:t>
            </w:r>
          </w:p>
        </w:tc>
      </w:tr>
      <w:tr w14:paraId="0FC1947C">
        <w:tblPrEx>
          <w:tblCellMar>
            <w:top w:w="0" w:type="dxa"/>
            <w:left w:w="108" w:type="dxa"/>
            <w:bottom w:w="0" w:type="dxa"/>
            <w:right w:w="108" w:type="dxa"/>
          </w:tblCellMar>
        </w:tblPrEx>
        <w:trPr>
          <w:trHeight w:val="410" w:hRule="atLeast"/>
        </w:trPr>
        <w:tc>
          <w:tcPr>
            <w:tcW w:w="5298" w:type="dxa"/>
            <w:vAlign w:val="center"/>
          </w:tcPr>
          <w:p w14:paraId="4263AA67">
            <w:pPr>
              <w:widowControl/>
              <w:autoSpaceDN w:val="0"/>
              <w:spacing w:line="400" w:lineRule="exact"/>
              <w:jc w:val="left"/>
              <w:rPr>
                <w:rFonts w:ascii="Times New Roman" w:hAnsi="Times New Roman" w:eastAsia="宋体" w:cs="Times New Roman"/>
                <w:szCs w:val="20"/>
              </w:rPr>
            </w:pPr>
            <w:r>
              <w:rPr>
                <w:rFonts w:hint="eastAsia" w:ascii="Times New Roman" w:hAnsi="Times New Roman" w:eastAsia="宋体" w:cs="Times New Roman"/>
                <w:szCs w:val="20"/>
              </w:rPr>
              <w:t>税号：</w:t>
            </w:r>
          </w:p>
        </w:tc>
        <w:tc>
          <w:tcPr>
            <w:tcW w:w="3912" w:type="dxa"/>
            <w:vAlign w:val="center"/>
          </w:tcPr>
          <w:p w14:paraId="55B8BECD">
            <w:pPr>
              <w:autoSpaceDN w:val="0"/>
              <w:spacing w:line="360" w:lineRule="auto"/>
              <w:rPr>
                <w:rFonts w:ascii="Times New Roman" w:hAnsi="Times New Roman" w:eastAsia="宋体" w:cs="Times New Roman"/>
                <w:szCs w:val="20"/>
              </w:rPr>
            </w:pPr>
            <w:r>
              <w:rPr>
                <w:rFonts w:hint="eastAsia" w:ascii="Times New Roman" w:hAnsi="Times New Roman" w:eastAsia="宋体" w:cs="Times New Roman"/>
                <w:szCs w:val="20"/>
              </w:rPr>
              <w:t>税号：</w:t>
            </w:r>
          </w:p>
        </w:tc>
      </w:tr>
      <w:tr w14:paraId="1292665C">
        <w:tblPrEx>
          <w:tblCellMar>
            <w:top w:w="0" w:type="dxa"/>
            <w:left w:w="108" w:type="dxa"/>
            <w:bottom w:w="0" w:type="dxa"/>
            <w:right w:w="108" w:type="dxa"/>
          </w:tblCellMar>
        </w:tblPrEx>
        <w:trPr>
          <w:trHeight w:val="410" w:hRule="atLeast"/>
        </w:trPr>
        <w:tc>
          <w:tcPr>
            <w:tcW w:w="5298" w:type="dxa"/>
            <w:vAlign w:val="center"/>
          </w:tcPr>
          <w:p w14:paraId="55EA05AD">
            <w:pPr>
              <w:autoSpaceDN w:val="0"/>
              <w:snapToGrid w:val="0"/>
              <w:spacing w:line="360" w:lineRule="auto"/>
              <w:ind w:left="960" w:hanging="960" w:hangingChars="400"/>
              <w:rPr>
                <w:rFonts w:ascii="Times New Roman" w:hAnsi="Times New Roman" w:eastAsia="宋体" w:cs="Times New Roman"/>
                <w:szCs w:val="20"/>
              </w:rPr>
            </w:pPr>
            <w:r>
              <w:rPr>
                <w:rFonts w:hint="eastAsia" w:ascii="Times New Roman" w:hAnsi="Times New Roman" w:eastAsia="宋体" w:cs="Times New Roman"/>
                <w:szCs w:val="20"/>
              </w:rPr>
              <w:t>开户行：</w:t>
            </w:r>
          </w:p>
        </w:tc>
        <w:tc>
          <w:tcPr>
            <w:tcW w:w="3912" w:type="dxa"/>
            <w:vAlign w:val="center"/>
          </w:tcPr>
          <w:p w14:paraId="62E037AC">
            <w:pPr>
              <w:autoSpaceDN w:val="0"/>
              <w:spacing w:line="360" w:lineRule="auto"/>
              <w:rPr>
                <w:rFonts w:ascii="Times New Roman" w:hAnsi="Times New Roman" w:eastAsia="宋体" w:cs="Times New Roman"/>
                <w:szCs w:val="20"/>
              </w:rPr>
            </w:pPr>
            <w:r>
              <w:rPr>
                <w:rFonts w:hint="eastAsia" w:ascii="Times New Roman" w:hAnsi="Times New Roman" w:eastAsia="宋体" w:cs="Times New Roman"/>
                <w:szCs w:val="20"/>
              </w:rPr>
              <w:t>开户行：</w:t>
            </w:r>
          </w:p>
        </w:tc>
      </w:tr>
      <w:tr w14:paraId="6711B5EB">
        <w:tblPrEx>
          <w:tblCellMar>
            <w:top w:w="0" w:type="dxa"/>
            <w:left w:w="108" w:type="dxa"/>
            <w:bottom w:w="0" w:type="dxa"/>
            <w:right w:w="108" w:type="dxa"/>
          </w:tblCellMar>
        </w:tblPrEx>
        <w:trPr>
          <w:trHeight w:val="395" w:hRule="atLeast"/>
        </w:trPr>
        <w:tc>
          <w:tcPr>
            <w:tcW w:w="5298" w:type="dxa"/>
            <w:vAlign w:val="center"/>
          </w:tcPr>
          <w:p w14:paraId="476A05E5">
            <w:pPr>
              <w:autoSpaceDN w:val="0"/>
              <w:snapToGrid w:val="0"/>
              <w:spacing w:line="360" w:lineRule="auto"/>
              <w:rPr>
                <w:rFonts w:ascii="Times New Roman" w:hAnsi="Times New Roman" w:eastAsia="宋体" w:cs="Times New Roman"/>
                <w:szCs w:val="20"/>
              </w:rPr>
            </w:pPr>
            <w:r>
              <w:rPr>
                <w:rFonts w:hint="eastAsia" w:ascii="Times New Roman" w:hAnsi="Times New Roman" w:eastAsia="宋体" w:cs="Times New Roman"/>
                <w:szCs w:val="20"/>
              </w:rPr>
              <w:t>银行账号：</w:t>
            </w:r>
          </w:p>
        </w:tc>
        <w:tc>
          <w:tcPr>
            <w:tcW w:w="3912" w:type="dxa"/>
            <w:vAlign w:val="center"/>
          </w:tcPr>
          <w:p w14:paraId="2B0CF4C0">
            <w:pPr>
              <w:autoSpaceDN w:val="0"/>
              <w:spacing w:line="360" w:lineRule="auto"/>
              <w:rPr>
                <w:rFonts w:ascii="Times New Roman" w:hAnsi="Times New Roman" w:eastAsia="宋体" w:cs="Times New Roman"/>
                <w:szCs w:val="20"/>
              </w:rPr>
            </w:pPr>
            <w:r>
              <w:rPr>
                <w:rFonts w:hint="eastAsia" w:ascii="Times New Roman" w:hAnsi="Times New Roman" w:eastAsia="宋体" w:cs="Times New Roman"/>
                <w:szCs w:val="20"/>
              </w:rPr>
              <w:t>银行账号：</w:t>
            </w:r>
          </w:p>
        </w:tc>
      </w:tr>
      <w:tr w14:paraId="22A812A6">
        <w:tblPrEx>
          <w:tblCellMar>
            <w:top w:w="0" w:type="dxa"/>
            <w:left w:w="108" w:type="dxa"/>
            <w:bottom w:w="0" w:type="dxa"/>
            <w:right w:w="108" w:type="dxa"/>
          </w:tblCellMar>
        </w:tblPrEx>
        <w:trPr>
          <w:trHeight w:val="410" w:hRule="atLeast"/>
        </w:trPr>
        <w:tc>
          <w:tcPr>
            <w:tcW w:w="5298" w:type="dxa"/>
            <w:vAlign w:val="center"/>
          </w:tcPr>
          <w:p w14:paraId="748A621E">
            <w:pPr>
              <w:autoSpaceDN w:val="0"/>
              <w:snapToGrid w:val="0"/>
              <w:spacing w:line="360" w:lineRule="auto"/>
              <w:rPr>
                <w:rFonts w:ascii="Times New Roman" w:hAnsi="Times New Roman" w:eastAsia="宋体" w:cs="Times New Roman"/>
                <w:szCs w:val="20"/>
              </w:rPr>
            </w:pPr>
            <w:r>
              <w:rPr>
                <w:rFonts w:hint="eastAsia" w:ascii="Times New Roman" w:hAnsi="Times New Roman" w:eastAsia="宋体" w:cs="Times New Roman"/>
                <w:szCs w:val="20"/>
              </w:rPr>
              <w:t>授权代表（签字）：</w:t>
            </w:r>
            <w:r>
              <w:rPr>
                <w:rFonts w:ascii="Times New Roman" w:hAnsi="Times New Roman" w:eastAsia="宋体" w:cs="Times New Roman"/>
                <w:szCs w:val="20"/>
              </w:rPr>
              <w:t xml:space="preserve"> </w:t>
            </w:r>
          </w:p>
        </w:tc>
        <w:tc>
          <w:tcPr>
            <w:tcW w:w="3912" w:type="dxa"/>
            <w:vAlign w:val="center"/>
          </w:tcPr>
          <w:p w14:paraId="532D6E8A">
            <w:pPr>
              <w:autoSpaceDN w:val="0"/>
              <w:snapToGrid w:val="0"/>
              <w:spacing w:line="360" w:lineRule="auto"/>
              <w:rPr>
                <w:rFonts w:ascii="Times New Roman" w:hAnsi="Times New Roman" w:eastAsia="宋体" w:cs="Times New Roman"/>
                <w:szCs w:val="20"/>
              </w:rPr>
            </w:pPr>
            <w:r>
              <w:rPr>
                <w:rFonts w:hint="eastAsia" w:ascii="Times New Roman" w:hAnsi="Times New Roman" w:eastAsia="宋体" w:cs="Times New Roman"/>
                <w:szCs w:val="20"/>
              </w:rPr>
              <w:t>授权代表（签字）：</w:t>
            </w:r>
          </w:p>
        </w:tc>
      </w:tr>
      <w:bookmarkEnd w:id="19"/>
    </w:tbl>
    <w:p w14:paraId="086E2B58">
      <w:pPr>
        <w:autoSpaceDN w:val="0"/>
        <w:spacing w:line="420" w:lineRule="exact"/>
        <w:rPr>
          <w:rFonts w:ascii="Arial" w:hAnsi="Arial" w:eastAsia="宋体" w:cs="Arial"/>
          <w:sz w:val="36"/>
          <w:szCs w:val="36"/>
        </w:rPr>
      </w:pPr>
    </w:p>
    <w:p w14:paraId="3F9510FE">
      <w:pPr>
        <w:tabs>
          <w:tab w:val="left" w:pos="1028"/>
        </w:tabs>
        <w:autoSpaceDE w:val="0"/>
        <w:autoSpaceDN w:val="0"/>
        <w:ind w:firstLine="560" w:firstLineChars="200"/>
        <w:rPr>
          <w:rFonts w:ascii="仿宋_GB2312" w:hAnsi="仿宋_GB2312" w:eastAsia="仿宋_GB2312" w:cs="仿宋_GB2312"/>
          <w:kern w:val="0"/>
          <w:sz w:val="28"/>
          <w:szCs w:val="22"/>
          <w:lang w:bidi="zh-CN"/>
        </w:rPr>
      </w:pPr>
    </w:p>
    <w:p w14:paraId="0D6AA766">
      <w:pPr>
        <w:rPr>
          <w:rFonts w:ascii="宋体" w:hAnsi="宋体" w:eastAsia="宋体" w:cs="宋体"/>
          <w:b/>
          <w:kern w:val="0"/>
          <w:sz w:val="28"/>
          <w:szCs w:val="28"/>
          <w:lang w:val="zh-CN"/>
        </w:rPr>
      </w:pPr>
    </w:p>
    <w:p w14:paraId="6C83D6CA">
      <w:pPr>
        <w:autoSpaceDE w:val="0"/>
        <w:autoSpaceDN w:val="0"/>
        <w:adjustRightInd w:val="0"/>
        <w:spacing w:line="360" w:lineRule="auto"/>
        <w:jc w:val="center"/>
        <w:outlineLvl w:val="0"/>
        <w:rPr>
          <w:rFonts w:ascii="宋体" w:hAnsi="宋体" w:eastAsia="宋体" w:cs="宋体"/>
          <w:b/>
          <w:kern w:val="0"/>
          <w:sz w:val="28"/>
          <w:szCs w:val="28"/>
          <w:lang w:val="zh-CN"/>
        </w:rPr>
      </w:pPr>
      <w:r>
        <w:rPr>
          <w:rFonts w:hint="eastAsia" w:ascii="宋体" w:hAnsi="宋体" w:eastAsia="宋体" w:cs="宋体"/>
          <w:b/>
          <w:kern w:val="0"/>
          <w:sz w:val="28"/>
          <w:szCs w:val="28"/>
          <w:lang w:val="zh-CN"/>
        </w:rPr>
        <w:t>第</w:t>
      </w:r>
      <w:r>
        <w:rPr>
          <w:rFonts w:hint="eastAsia" w:ascii="宋体" w:hAnsi="宋体" w:eastAsia="宋体" w:cs="宋体"/>
          <w:b/>
          <w:kern w:val="0"/>
          <w:sz w:val="28"/>
          <w:szCs w:val="28"/>
        </w:rPr>
        <w:t>六</w:t>
      </w:r>
      <w:r>
        <w:rPr>
          <w:rFonts w:hint="eastAsia" w:ascii="宋体" w:hAnsi="宋体" w:eastAsia="宋体" w:cs="宋体"/>
          <w:b/>
          <w:kern w:val="0"/>
          <w:sz w:val="28"/>
          <w:szCs w:val="28"/>
          <w:lang w:val="zh-CN"/>
        </w:rPr>
        <w:t>章 响应文件格式</w:t>
      </w:r>
      <w:bookmarkEnd w:id="16"/>
      <w:bookmarkEnd w:id="18"/>
    </w:p>
    <w:p w14:paraId="5A22BF99">
      <w:pPr>
        <w:spacing w:line="360" w:lineRule="auto"/>
        <w:jc w:val="center"/>
        <w:outlineLvl w:val="1"/>
        <w:rPr>
          <w:rFonts w:ascii="宋体" w:hAnsi="宋体" w:eastAsia="宋体" w:cs="宋体"/>
          <w:b/>
          <w:kern w:val="0"/>
          <w:sz w:val="28"/>
          <w:szCs w:val="28"/>
        </w:rPr>
      </w:pPr>
      <w:bookmarkStart w:id="20" w:name="_Toc6717"/>
      <w:r>
        <w:rPr>
          <w:rFonts w:hint="eastAsia" w:ascii="宋体" w:hAnsi="宋体" w:eastAsia="宋体" w:cs="宋体"/>
          <w:b/>
          <w:kern w:val="0"/>
          <w:sz w:val="28"/>
          <w:szCs w:val="28"/>
        </w:rPr>
        <w:t>报价文件封面</w:t>
      </w:r>
      <w:bookmarkEnd w:id="20"/>
    </w:p>
    <w:p w14:paraId="5DC987F2">
      <w:pPr>
        <w:snapToGrid w:val="0"/>
        <w:spacing w:line="360" w:lineRule="auto"/>
        <w:ind w:left="120" w:right="58" w:rightChars="24" w:hanging="120" w:hangingChars="50"/>
        <w:jc w:val="right"/>
        <w:rPr>
          <w:rFonts w:ascii="宋体" w:hAnsi="宋体" w:eastAsia="宋体" w:cs="宋体"/>
          <w:b/>
        </w:rPr>
      </w:pPr>
      <w:r>
        <w:rPr>
          <w:rFonts w:hint="eastAsia" w:ascii="宋体" w:hAnsi="宋体" w:eastAsia="宋体" w:cs="宋体"/>
        </w:rPr>
        <w:t xml:space="preserve"> </w:t>
      </w:r>
    </w:p>
    <w:p w14:paraId="5E14CE63">
      <w:pPr>
        <w:adjustRightInd w:val="0"/>
        <w:snapToGrid w:val="0"/>
        <w:spacing w:line="360" w:lineRule="auto"/>
        <w:ind w:left="120" w:right="58" w:rightChars="24" w:hanging="120" w:hangingChars="50"/>
        <w:jc w:val="center"/>
        <w:rPr>
          <w:rFonts w:ascii="宋体" w:hAnsi="宋体" w:eastAsia="宋体" w:cs="宋体"/>
          <w:b/>
          <w:snapToGrid w:val="0"/>
          <w:kern w:val="0"/>
        </w:rPr>
      </w:pPr>
    </w:p>
    <w:p w14:paraId="47C6064F">
      <w:pPr>
        <w:adjustRightInd w:val="0"/>
        <w:snapToGrid w:val="0"/>
        <w:spacing w:line="360" w:lineRule="auto"/>
        <w:ind w:left="181" w:right="58" w:rightChars="24" w:hanging="181" w:hangingChars="50"/>
        <w:jc w:val="center"/>
        <w:rPr>
          <w:rFonts w:ascii="宋体" w:hAnsi="宋体" w:eastAsia="宋体" w:cs="宋体"/>
          <w:b/>
          <w:bCs/>
          <w:sz w:val="36"/>
          <w:szCs w:val="36"/>
        </w:rPr>
      </w:pPr>
      <w:r>
        <w:rPr>
          <w:rFonts w:hint="eastAsia" w:ascii="宋体" w:hAnsi="宋体" w:eastAsia="宋体" w:cs="宋体"/>
          <w:b/>
          <w:bCs/>
          <w:sz w:val="36"/>
          <w:szCs w:val="36"/>
        </w:rPr>
        <w:t>**项目</w:t>
      </w:r>
    </w:p>
    <w:p w14:paraId="3B394D5F">
      <w:pPr>
        <w:adjustRightInd w:val="0"/>
        <w:snapToGrid w:val="0"/>
        <w:spacing w:line="360" w:lineRule="auto"/>
        <w:ind w:left="181" w:right="58" w:rightChars="24" w:hanging="181" w:hangingChars="50"/>
        <w:rPr>
          <w:rFonts w:ascii="宋体" w:hAnsi="宋体" w:eastAsia="宋体" w:cs="宋体"/>
          <w:b/>
          <w:bCs/>
          <w:sz w:val="36"/>
          <w:szCs w:val="36"/>
        </w:rPr>
      </w:pPr>
    </w:p>
    <w:p w14:paraId="13C37AFE">
      <w:pPr>
        <w:adjustRightInd w:val="0"/>
        <w:snapToGrid w:val="0"/>
        <w:spacing w:line="360" w:lineRule="auto"/>
        <w:ind w:left="181" w:right="58" w:rightChars="24" w:hanging="181" w:hangingChars="50"/>
        <w:jc w:val="center"/>
        <w:rPr>
          <w:rFonts w:ascii="宋体" w:hAnsi="宋体" w:eastAsia="宋体" w:cs="宋体"/>
          <w:b/>
          <w:sz w:val="36"/>
          <w:szCs w:val="36"/>
        </w:rPr>
      </w:pPr>
    </w:p>
    <w:p w14:paraId="5C843379">
      <w:pPr>
        <w:adjustRightInd w:val="0"/>
        <w:snapToGrid w:val="0"/>
        <w:spacing w:line="360" w:lineRule="auto"/>
        <w:ind w:left="221" w:right="58" w:rightChars="24" w:hanging="221" w:hangingChars="50"/>
        <w:jc w:val="center"/>
        <w:rPr>
          <w:rFonts w:ascii="宋体" w:hAnsi="宋体" w:eastAsia="宋体" w:cs="宋体"/>
          <w:b/>
          <w:sz w:val="44"/>
          <w:szCs w:val="44"/>
        </w:rPr>
      </w:pPr>
      <w:r>
        <w:rPr>
          <w:rFonts w:hint="eastAsia" w:ascii="宋体" w:hAnsi="宋体" w:eastAsia="宋体" w:cs="宋体"/>
          <w:b/>
          <w:sz w:val="44"/>
          <w:szCs w:val="44"/>
        </w:rPr>
        <w:t>报 价 文 件</w:t>
      </w:r>
    </w:p>
    <w:p w14:paraId="39430AA4">
      <w:pPr>
        <w:adjustRightInd w:val="0"/>
        <w:snapToGrid w:val="0"/>
        <w:spacing w:line="360" w:lineRule="auto"/>
        <w:ind w:left="180" w:right="58" w:rightChars="24" w:hanging="180" w:hangingChars="50"/>
        <w:jc w:val="center"/>
        <w:rPr>
          <w:rFonts w:ascii="宋体" w:hAnsi="宋体" w:eastAsia="宋体" w:cs="宋体"/>
          <w:sz w:val="36"/>
          <w:szCs w:val="36"/>
        </w:rPr>
      </w:pPr>
    </w:p>
    <w:p w14:paraId="254102DF">
      <w:pPr>
        <w:adjustRightInd w:val="0"/>
        <w:snapToGrid w:val="0"/>
        <w:spacing w:line="360" w:lineRule="auto"/>
        <w:ind w:right="58" w:rightChars="24"/>
        <w:rPr>
          <w:rFonts w:ascii="宋体" w:hAnsi="宋体" w:eastAsia="宋体" w:cs="宋体"/>
          <w:b/>
          <w:sz w:val="36"/>
          <w:szCs w:val="36"/>
        </w:rPr>
      </w:pPr>
    </w:p>
    <w:p w14:paraId="7DAFD52A">
      <w:pPr>
        <w:adjustRightInd w:val="0"/>
        <w:snapToGrid w:val="0"/>
        <w:spacing w:line="360" w:lineRule="auto"/>
        <w:ind w:left="181" w:right="58" w:rightChars="24" w:hanging="181" w:hangingChars="50"/>
        <w:rPr>
          <w:rFonts w:ascii="宋体" w:hAnsi="宋体" w:eastAsia="宋体" w:cs="宋体"/>
          <w:b/>
          <w:sz w:val="36"/>
          <w:szCs w:val="36"/>
        </w:rPr>
      </w:pPr>
    </w:p>
    <w:p w14:paraId="00D09A30">
      <w:pPr>
        <w:adjustRightInd w:val="0"/>
        <w:snapToGrid w:val="0"/>
        <w:spacing w:line="360" w:lineRule="auto"/>
        <w:ind w:right="58" w:rightChars="24"/>
        <w:jc w:val="center"/>
        <w:rPr>
          <w:rFonts w:ascii="宋体" w:hAnsi="宋体" w:eastAsia="宋体" w:cs="宋体"/>
          <w:b/>
          <w:bCs/>
          <w:sz w:val="36"/>
          <w:szCs w:val="36"/>
        </w:rPr>
      </w:pPr>
      <w:r>
        <w:rPr>
          <w:rFonts w:hint="eastAsia" w:ascii="宋体" w:hAnsi="宋体" w:eastAsia="宋体" w:cs="宋体"/>
          <w:b/>
          <w:bCs/>
          <w:sz w:val="36"/>
          <w:szCs w:val="36"/>
        </w:rPr>
        <w:t>报价人：</w:t>
      </w:r>
      <w:r>
        <w:rPr>
          <w:rFonts w:hint="eastAsia" w:ascii="宋体" w:hAnsi="宋体" w:eastAsia="宋体" w:cs="宋体"/>
          <w:b/>
          <w:bCs/>
          <w:sz w:val="36"/>
          <w:szCs w:val="36"/>
          <w:u w:val="single"/>
        </w:rPr>
        <w:t xml:space="preserve">        （法人单位公章）</w:t>
      </w:r>
    </w:p>
    <w:p w14:paraId="4BF31547">
      <w:pPr>
        <w:adjustRightInd w:val="0"/>
        <w:snapToGrid w:val="0"/>
        <w:spacing w:line="360" w:lineRule="auto"/>
        <w:ind w:left="181" w:right="58" w:rightChars="24" w:hanging="181" w:hangingChars="50"/>
        <w:jc w:val="center"/>
        <w:rPr>
          <w:rFonts w:ascii="宋体" w:hAnsi="宋体" w:eastAsia="宋体" w:cs="宋体"/>
          <w:b/>
          <w:bCs/>
          <w:sz w:val="36"/>
          <w:szCs w:val="36"/>
        </w:rPr>
      </w:pPr>
    </w:p>
    <w:p w14:paraId="5ED40C82">
      <w:pPr>
        <w:adjustRightInd w:val="0"/>
        <w:snapToGrid w:val="0"/>
        <w:spacing w:line="360" w:lineRule="auto"/>
        <w:ind w:left="181" w:right="58" w:rightChars="24" w:hanging="181" w:hangingChars="50"/>
        <w:jc w:val="center"/>
        <w:rPr>
          <w:rFonts w:ascii="宋体" w:hAnsi="宋体" w:eastAsia="宋体" w:cs="宋体"/>
          <w:b/>
          <w:bCs/>
          <w:sz w:val="36"/>
          <w:szCs w:val="36"/>
          <w:u w:val="single"/>
        </w:rPr>
      </w:pPr>
      <w:r>
        <w:rPr>
          <w:rFonts w:hint="eastAsia" w:ascii="宋体" w:hAnsi="宋体" w:eastAsia="宋体" w:cs="宋体"/>
          <w:b/>
          <w:bCs/>
          <w:sz w:val="36"/>
          <w:szCs w:val="36"/>
        </w:rPr>
        <w:t>法定代表人：</w:t>
      </w:r>
      <w:r>
        <w:rPr>
          <w:rFonts w:hint="eastAsia" w:ascii="宋体" w:hAnsi="宋体" w:eastAsia="宋体" w:cs="宋体"/>
          <w:b/>
          <w:bCs/>
          <w:sz w:val="36"/>
          <w:szCs w:val="36"/>
          <w:u w:val="single"/>
        </w:rPr>
        <w:t xml:space="preserve">      （签字或印鉴）</w:t>
      </w:r>
    </w:p>
    <w:p w14:paraId="50F7E5B1">
      <w:pPr>
        <w:adjustRightInd w:val="0"/>
        <w:snapToGrid w:val="0"/>
        <w:spacing w:line="360" w:lineRule="auto"/>
        <w:ind w:left="120" w:right="58" w:rightChars="24" w:hanging="120" w:hangingChars="50"/>
        <w:jc w:val="center"/>
        <w:rPr>
          <w:rFonts w:ascii="宋体" w:hAnsi="宋体" w:eastAsia="宋体" w:cs="宋体"/>
          <w:b/>
          <w:bCs/>
          <w:u w:val="single"/>
        </w:rPr>
      </w:pPr>
    </w:p>
    <w:p w14:paraId="455DD660">
      <w:pPr>
        <w:adjustRightInd w:val="0"/>
        <w:snapToGrid w:val="0"/>
        <w:spacing w:line="360" w:lineRule="auto"/>
        <w:ind w:left="120" w:right="58" w:rightChars="24" w:hanging="120" w:hangingChars="50"/>
        <w:jc w:val="center"/>
        <w:rPr>
          <w:rFonts w:ascii="宋体" w:hAnsi="宋体" w:eastAsia="宋体" w:cs="宋体"/>
          <w:b/>
          <w:bCs/>
        </w:rPr>
      </w:pPr>
    </w:p>
    <w:p w14:paraId="2A6E90B8">
      <w:pPr>
        <w:adjustRightInd w:val="0"/>
        <w:snapToGrid w:val="0"/>
        <w:spacing w:line="360" w:lineRule="auto"/>
        <w:ind w:left="120" w:right="58" w:rightChars="24" w:hanging="120" w:hangingChars="50"/>
        <w:jc w:val="center"/>
        <w:rPr>
          <w:rFonts w:ascii="宋体" w:hAnsi="宋体" w:eastAsia="宋体" w:cs="宋体"/>
          <w:b/>
          <w:bCs/>
        </w:rPr>
      </w:pPr>
    </w:p>
    <w:p w14:paraId="1FD6D204">
      <w:pPr>
        <w:adjustRightInd w:val="0"/>
        <w:snapToGrid w:val="0"/>
        <w:spacing w:line="360" w:lineRule="auto"/>
        <w:ind w:left="120" w:right="58" w:rightChars="24" w:hanging="120" w:hangingChars="50"/>
        <w:jc w:val="center"/>
        <w:rPr>
          <w:rFonts w:ascii="宋体" w:hAnsi="宋体" w:eastAsia="宋体" w:cs="宋体"/>
          <w:b/>
          <w:bCs/>
        </w:rPr>
      </w:pPr>
    </w:p>
    <w:p w14:paraId="339CD4FA">
      <w:pPr>
        <w:adjustRightInd w:val="0"/>
        <w:snapToGrid w:val="0"/>
        <w:spacing w:line="360" w:lineRule="auto"/>
        <w:ind w:left="120" w:right="58" w:rightChars="24" w:hanging="120" w:hangingChars="50"/>
        <w:jc w:val="center"/>
        <w:rPr>
          <w:rFonts w:ascii="宋体" w:hAnsi="宋体" w:eastAsia="宋体" w:cs="宋体"/>
          <w:b/>
          <w:bCs/>
        </w:rPr>
      </w:pPr>
    </w:p>
    <w:p w14:paraId="08755118">
      <w:pPr>
        <w:adjustRightInd w:val="0"/>
        <w:snapToGrid w:val="0"/>
        <w:spacing w:line="360" w:lineRule="auto"/>
        <w:ind w:left="120" w:right="58" w:rightChars="24" w:hanging="120" w:hangingChars="50"/>
        <w:jc w:val="center"/>
        <w:rPr>
          <w:rFonts w:ascii="宋体" w:hAnsi="宋体" w:eastAsia="宋体" w:cs="宋体"/>
          <w:b/>
          <w:bCs/>
        </w:rPr>
      </w:pPr>
    </w:p>
    <w:p w14:paraId="026E0B40">
      <w:pPr>
        <w:adjustRightInd w:val="0"/>
        <w:snapToGrid w:val="0"/>
        <w:spacing w:line="360" w:lineRule="auto"/>
        <w:ind w:right="58" w:rightChars="24"/>
        <w:jc w:val="center"/>
        <w:rPr>
          <w:rFonts w:ascii="宋体" w:hAnsi="宋体" w:eastAsia="宋体" w:cs="宋体"/>
          <w:b/>
          <w:bCs/>
        </w:rPr>
      </w:pPr>
      <w:r>
        <w:rPr>
          <w:rFonts w:hint="eastAsia" w:ascii="宋体" w:hAnsi="宋体" w:eastAsia="宋体" w:cs="宋体"/>
          <w:b/>
          <w:bCs/>
        </w:rPr>
        <w:t>年     月     日</w:t>
      </w:r>
    </w:p>
    <w:p w14:paraId="60281BC8">
      <w:pPr>
        <w:spacing w:line="360" w:lineRule="auto"/>
        <w:jc w:val="center"/>
        <w:rPr>
          <w:rFonts w:ascii="宋体" w:hAnsi="宋体" w:eastAsia="宋体" w:cs="宋体"/>
          <w:b/>
          <w:bCs/>
        </w:rPr>
      </w:pPr>
    </w:p>
    <w:p w14:paraId="5CFF2052">
      <w:pPr>
        <w:jc w:val="center"/>
        <w:rPr>
          <w:rFonts w:asciiTheme="minorEastAsia" w:hAnsiTheme="minorEastAsia"/>
          <w:b/>
        </w:rPr>
      </w:pPr>
    </w:p>
    <w:p w14:paraId="09E74512">
      <w:pPr>
        <w:jc w:val="center"/>
        <w:rPr>
          <w:rFonts w:asciiTheme="minorEastAsia" w:hAnsiTheme="minorEastAsia"/>
          <w:b/>
        </w:rPr>
      </w:pPr>
      <w:r>
        <w:rPr>
          <w:rFonts w:hint="eastAsia" w:asciiTheme="minorEastAsia" w:hAnsiTheme="minorEastAsia"/>
          <w:b/>
        </w:rPr>
        <w:t>目  录</w:t>
      </w:r>
    </w:p>
    <w:p w14:paraId="5E618DB2">
      <w:pPr>
        <w:adjustRightInd w:val="0"/>
        <w:snapToGrid w:val="0"/>
        <w:jc w:val="center"/>
        <w:rPr>
          <w:rFonts w:cs="宋体" w:asciiTheme="minorEastAsia" w:hAnsiTheme="minorEastAsia"/>
          <w:b/>
        </w:rPr>
      </w:pPr>
      <w:r>
        <w:rPr>
          <w:rFonts w:hint="eastAsia" w:cs="宋体" w:asciiTheme="minorEastAsia" w:hAnsiTheme="minorEastAsia"/>
          <w:b/>
        </w:rPr>
        <w:t>(格式自拟)</w:t>
      </w:r>
    </w:p>
    <w:p w14:paraId="1D0322B9">
      <w:pPr>
        <w:spacing w:line="360" w:lineRule="auto"/>
        <w:jc w:val="center"/>
        <w:rPr>
          <w:rFonts w:ascii="宋体" w:hAnsi="宋体" w:eastAsia="宋体" w:cs="宋体"/>
          <w:b/>
        </w:rPr>
      </w:pPr>
    </w:p>
    <w:p w14:paraId="3B23512E">
      <w:pPr>
        <w:spacing w:line="360" w:lineRule="auto"/>
        <w:jc w:val="center"/>
        <w:rPr>
          <w:rFonts w:ascii="宋体" w:hAnsi="宋体" w:eastAsia="宋体" w:cs="宋体"/>
          <w:b/>
        </w:rPr>
      </w:pPr>
    </w:p>
    <w:p w14:paraId="2B39EC3E">
      <w:pPr>
        <w:spacing w:line="360" w:lineRule="auto"/>
        <w:jc w:val="center"/>
        <w:rPr>
          <w:rFonts w:ascii="宋体" w:hAnsi="宋体" w:eastAsia="宋体" w:cs="宋体"/>
          <w:b/>
        </w:rPr>
      </w:pPr>
    </w:p>
    <w:p w14:paraId="15B0C914">
      <w:pPr>
        <w:spacing w:line="360" w:lineRule="auto"/>
        <w:jc w:val="center"/>
        <w:rPr>
          <w:rFonts w:ascii="宋体" w:hAnsi="宋体" w:eastAsia="宋体" w:cs="宋体"/>
          <w:b/>
        </w:rPr>
      </w:pPr>
    </w:p>
    <w:p w14:paraId="7A7BB433">
      <w:pPr>
        <w:spacing w:line="360" w:lineRule="auto"/>
        <w:jc w:val="center"/>
        <w:rPr>
          <w:rFonts w:ascii="宋体" w:hAnsi="宋体" w:eastAsia="宋体" w:cs="宋体"/>
          <w:b/>
        </w:rPr>
      </w:pPr>
    </w:p>
    <w:p w14:paraId="70CFBF10">
      <w:pPr>
        <w:spacing w:line="360" w:lineRule="auto"/>
        <w:jc w:val="center"/>
        <w:rPr>
          <w:rFonts w:ascii="宋体" w:hAnsi="宋体" w:eastAsia="宋体" w:cs="宋体"/>
          <w:b/>
        </w:rPr>
      </w:pPr>
    </w:p>
    <w:p w14:paraId="48FBBCA5">
      <w:pPr>
        <w:spacing w:line="360" w:lineRule="auto"/>
        <w:jc w:val="center"/>
        <w:rPr>
          <w:rFonts w:ascii="宋体" w:hAnsi="宋体" w:eastAsia="宋体" w:cs="宋体"/>
          <w:b/>
        </w:rPr>
      </w:pPr>
    </w:p>
    <w:p w14:paraId="6263C9E9">
      <w:pPr>
        <w:spacing w:line="360" w:lineRule="auto"/>
        <w:jc w:val="center"/>
        <w:rPr>
          <w:rFonts w:ascii="宋体" w:hAnsi="宋体" w:eastAsia="宋体" w:cs="宋体"/>
          <w:b/>
        </w:rPr>
      </w:pPr>
    </w:p>
    <w:p w14:paraId="3111B1BB">
      <w:pPr>
        <w:spacing w:line="360" w:lineRule="auto"/>
        <w:jc w:val="center"/>
        <w:rPr>
          <w:rFonts w:ascii="宋体" w:hAnsi="宋体" w:eastAsia="宋体" w:cs="宋体"/>
          <w:b/>
        </w:rPr>
      </w:pPr>
    </w:p>
    <w:p w14:paraId="1058C2E5">
      <w:pPr>
        <w:spacing w:line="360" w:lineRule="auto"/>
        <w:jc w:val="center"/>
        <w:rPr>
          <w:rFonts w:ascii="宋体" w:hAnsi="宋体" w:eastAsia="宋体" w:cs="宋体"/>
          <w:b/>
        </w:rPr>
      </w:pPr>
    </w:p>
    <w:p w14:paraId="5766579E">
      <w:pPr>
        <w:spacing w:line="360" w:lineRule="auto"/>
        <w:jc w:val="center"/>
        <w:rPr>
          <w:rFonts w:ascii="宋体" w:hAnsi="宋体" w:eastAsia="宋体" w:cs="宋体"/>
          <w:b/>
        </w:rPr>
      </w:pPr>
    </w:p>
    <w:p w14:paraId="254FEA74">
      <w:pPr>
        <w:spacing w:line="360" w:lineRule="auto"/>
        <w:jc w:val="center"/>
        <w:rPr>
          <w:rFonts w:ascii="宋体" w:hAnsi="宋体" w:eastAsia="宋体" w:cs="宋体"/>
          <w:b/>
        </w:rPr>
      </w:pPr>
    </w:p>
    <w:p w14:paraId="253DEC0B">
      <w:pPr>
        <w:spacing w:line="360" w:lineRule="auto"/>
        <w:jc w:val="center"/>
        <w:rPr>
          <w:rFonts w:ascii="宋体" w:hAnsi="宋体" w:eastAsia="宋体" w:cs="宋体"/>
          <w:b/>
        </w:rPr>
      </w:pPr>
    </w:p>
    <w:p w14:paraId="6468B070">
      <w:pPr>
        <w:spacing w:line="360" w:lineRule="auto"/>
        <w:jc w:val="center"/>
        <w:rPr>
          <w:rFonts w:ascii="宋体" w:hAnsi="宋体" w:eastAsia="宋体" w:cs="宋体"/>
          <w:b/>
        </w:rPr>
      </w:pPr>
    </w:p>
    <w:p w14:paraId="1E4474ED">
      <w:pPr>
        <w:spacing w:line="360" w:lineRule="auto"/>
        <w:jc w:val="center"/>
        <w:rPr>
          <w:rFonts w:ascii="宋体" w:hAnsi="宋体" w:eastAsia="宋体" w:cs="宋体"/>
          <w:b/>
        </w:rPr>
      </w:pPr>
    </w:p>
    <w:p w14:paraId="5C93C9CB">
      <w:pPr>
        <w:spacing w:line="360" w:lineRule="auto"/>
        <w:jc w:val="center"/>
        <w:rPr>
          <w:rFonts w:ascii="宋体" w:hAnsi="宋体" w:eastAsia="宋体" w:cs="宋体"/>
          <w:b/>
        </w:rPr>
      </w:pPr>
    </w:p>
    <w:p w14:paraId="3F980B48">
      <w:pPr>
        <w:spacing w:line="360" w:lineRule="auto"/>
        <w:jc w:val="center"/>
        <w:rPr>
          <w:rFonts w:ascii="宋体" w:hAnsi="宋体" w:eastAsia="宋体" w:cs="宋体"/>
          <w:b/>
        </w:rPr>
      </w:pPr>
    </w:p>
    <w:p w14:paraId="7F52FB40">
      <w:pPr>
        <w:spacing w:line="360" w:lineRule="auto"/>
        <w:jc w:val="center"/>
        <w:rPr>
          <w:rFonts w:ascii="宋体" w:hAnsi="宋体" w:eastAsia="宋体" w:cs="宋体"/>
          <w:b/>
        </w:rPr>
      </w:pPr>
    </w:p>
    <w:p w14:paraId="5B7DD5CF">
      <w:pPr>
        <w:spacing w:line="360" w:lineRule="auto"/>
        <w:jc w:val="center"/>
        <w:rPr>
          <w:rFonts w:ascii="宋体" w:hAnsi="宋体" w:eastAsia="宋体" w:cs="宋体"/>
          <w:b/>
        </w:rPr>
      </w:pPr>
    </w:p>
    <w:p w14:paraId="6DFF1507">
      <w:pPr>
        <w:spacing w:line="360" w:lineRule="auto"/>
        <w:jc w:val="center"/>
        <w:rPr>
          <w:rFonts w:ascii="宋体" w:hAnsi="宋体" w:eastAsia="宋体" w:cs="宋体"/>
          <w:b/>
        </w:rPr>
      </w:pPr>
    </w:p>
    <w:p w14:paraId="061D02A8">
      <w:pPr>
        <w:spacing w:line="360" w:lineRule="auto"/>
        <w:jc w:val="center"/>
        <w:rPr>
          <w:rFonts w:ascii="宋体" w:hAnsi="宋体" w:eastAsia="宋体" w:cs="宋体"/>
          <w:b/>
        </w:rPr>
      </w:pPr>
    </w:p>
    <w:p w14:paraId="32B8E2C8">
      <w:pPr>
        <w:spacing w:line="360" w:lineRule="auto"/>
        <w:jc w:val="center"/>
        <w:rPr>
          <w:rFonts w:ascii="宋体" w:hAnsi="宋体" w:eastAsia="宋体" w:cs="宋体"/>
          <w:b/>
        </w:rPr>
      </w:pPr>
    </w:p>
    <w:p w14:paraId="4156E2F5">
      <w:pPr>
        <w:pStyle w:val="16"/>
        <w:outlineLvl w:val="1"/>
        <w:rPr>
          <w:rFonts w:asciiTheme="minorEastAsia" w:hAnsiTheme="minorEastAsia"/>
        </w:rPr>
      </w:pPr>
    </w:p>
    <w:p w14:paraId="6CEDBDD8">
      <w:pPr>
        <w:pStyle w:val="16"/>
        <w:outlineLvl w:val="1"/>
        <w:rPr>
          <w:rFonts w:asciiTheme="minorEastAsia" w:hAnsiTheme="minorEastAsia"/>
        </w:rPr>
      </w:pPr>
    </w:p>
    <w:p w14:paraId="6B033C7F">
      <w:pPr>
        <w:pStyle w:val="16"/>
        <w:outlineLvl w:val="1"/>
        <w:rPr>
          <w:rFonts w:asciiTheme="minorEastAsia" w:hAnsiTheme="minorEastAsia"/>
        </w:rPr>
      </w:pPr>
    </w:p>
    <w:p w14:paraId="36078078">
      <w:pPr>
        <w:pStyle w:val="16"/>
        <w:outlineLvl w:val="1"/>
        <w:rPr>
          <w:rFonts w:asciiTheme="minorEastAsia" w:hAnsiTheme="minorEastAsia"/>
        </w:rPr>
      </w:pPr>
      <w:r>
        <w:rPr>
          <w:rFonts w:hint="eastAsia" w:asciiTheme="minorEastAsia" w:hAnsiTheme="minorEastAsia"/>
        </w:rPr>
        <w:t>1、资格性及符合性审查导航表</w:t>
      </w:r>
    </w:p>
    <w:p w14:paraId="268115BE">
      <w:pPr>
        <w:widowControl/>
        <w:ind w:firstLine="422"/>
        <w:jc w:val="center"/>
        <w:rPr>
          <w:rFonts w:asciiTheme="minorEastAsia" w:hAnsiTheme="minorEastAsia"/>
          <w:b/>
        </w:rPr>
      </w:pPr>
    </w:p>
    <w:tbl>
      <w:tblPr>
        <w:tblStyle w:val="22"/>
        <w:tblW w:w="84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0"/>
        <w:gridCol w:w="1757"/>
      </w:tblGrid>
      <w:tr w14:paraId="077AE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60" w:type="dxa"/>
            <w:vAlign w:val="center"/>
          </w:tcPr>
          <w:p w14:paraId="4A73E2E5">
            <w:pPr>
              <w:jc w:val="center"/>
              <w:rPr>
                <w:rFonts w:asciiTheme="minorEastAsia" w:hAnsiTheme="minorEastAsia"/>
                <w:b/>
              </w:rPr>
            </w:pPr>
            <w:r>
              <w:rPr>
                <w:rFonts w:asciiTheme="minorEastAsia" w:hAnsiTheme="minorEastAsia"/>
                <w:b/>
              </w:rPr>
              <w:t>审核内容</w:t>
            </w:r>
          </w:p>
        </w:tc>
        <w:tc>
          <w:tcPr>
            <w:tcW w:w="1757" w:type="dxa"/>
          </w:tcPr>
          <w:p w14:paraId="427BF578">
            <w:pPr>
              <w:jc w:val="center"/>
              <w:rPr>
                <w:rFonts w:asciiTheme="minorEastAsia" w:hAnsiTheme="minorEastAsia"/>
                <w:b/>
              </w:rPr>
            </w:pPr>
            <w:r>
              <w:rPr>
                <w:rFonts w:hint="eastAsia" w:asciiTheme="minorEastAsia" w:hAnsiTheme="minorEastAsia"/>
                <w:b/>
              </w:rPr>
              <w:t>响应</w:t>
            </w:r>
            <w:r>
              <w:rPr>
                <w:rFonts w:asciiTheme="minorEastAsia" w:hAnsiTheme="minorEastAsia"/>
                <w:b/>
              </w:rPr>
              <w:t>文件对应页码</w:t>
            </w:r>
          </w:p>
        </w:tc>
      </w:tr>
      <w:tr w14:paraId="2D470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60" w:type="dxa"/>
            <w:vAlign w:val="center"/>
          </w:tcPr>
          <w:p w14:paraId="1BFCF6DA">
            <w:pPr>
              <w:rPr>
                <w:rFonts w:asciiTheme="minorEastAsia" w:hAnsiTheme="minorEastAsia"/>
                <w:u w:val="single"/>
              </w:rPr>
            </w:pPr>
            <w:r>
              <w:rPr>
                <w:rFonts w:hint="eastAsia" w:asciiTheme="minorEastAsia" w:hAnsiTheme="minorEastAsia"/>
                <w:u w:val="single"/>
              </w:rPr>
              <w:t>如：</w:t>
            </w:r>
            <w:r>
              <w:rPr>
                <w:rFonts w:asciiTheme="minorEastAsia" w:hAnsiTheme="minorEastAsia"/>
                <w:u w:val="single"/>
              </w:rPr>
              <w:t>满足</w:t>
            </w:r>
            <w:r>
              <w:rPr>
                <w:rFonts w:hint="eastAsia" w:asciiTheme="minorEastAsia" w:hAnsiTheme="minorEastAsia"/>
                <w:u w:val="single"/>
              </w:rPr>
              <w:t>资格要求及符合性审查表中要求提供的证明或承诺</w:t>
            </w:r>
          </w:p>
        </w:tc>
        <w:tc>
          <w:tcPr>
            <w:tcW w:w="1757" w:type="dxa"/>
            <w:vAlign w:val="center"/>
          </w:tcPr>
          <w:p w14:paraId="627665E5">
            <w:pPr>
              <w:jc w:val="center"/>
              <w:rPr>
                <w:rFonts w:asciiTheme="minorEastAsia" w:hAnsiTheme="minorEastAsia"/>
                <w:u w:val="single"/>
              </w:rPr>
            </w:pPr>
            <w:r>
              <w:rPr>
                <w:rFonts w:asciiTheme="minorEastAsia" w:hAnsiTheme="minorEastAsia"/>
                <w:u w:val="single"/>
              </w:rPr>
              <w:t>如：P5</w:t>
            </w:r>
          </w:p>
        </w:tc>
      </w:tr>
      <w:tr w14:paraId="1BBE1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60" w:type="dxa"/>
            <w:vAlign w:val="center"/>
          </w:tcPr>
          <w:p w14:paraId="590388D9">
            <w:pPr>
              <w:rPr>
                <w:rFonts w:asciiTheme="minorEastAsia" w:hAnsiTheme="minorEastAsia"/>
                <w:u w:val="single"/>
              </w:rPr>
            </w:pPr>
          </w:p>
        </w:tc>
        <w:tc>
          <w:tcPr>
            <w:tcW w:w="1757" w:type="dxa"/>
            <w:vAlign w:val="center"/>
          </w:tcPr>
          <w:p w14:paraId="3653A027">
            <w:pPr>
              <w:jc w:val="center"/>
              <w:rPr>
                <w:rFonts w:asciiTheme="minorEastAsia" w:hAnsiTheme="minorEastAsia"/>
                <w:u w:val="single"/>
              </w:rPr>
            </w:pPr>
          </w:p>
        </w:tc>
      </w:tr>
      <w:tr w14:paraId="2E89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60" w:type="dxa"/>
            <w:vAlign w:val="center"/>
          </w:tcPr>
          <w:p w14:paraId="6F6C91A6">
            <w:pPr>
              <w:jc w:val="center"/>
              <w:rPr>
                <w:rFonts w:asciiTheme="minorEastAsia" w:hAnsiTheme="minorEastAsia"/>
              </w:rPr>
            </w:pPr>
            <w:r>
              <w:rPr>
                <w:rFonts w:asciiTheme="minorEastAsia" w:hAnsiTheme="minorEastAsia"/>
              </w:rPr>
              <w:t>…</w:t>
            </w:r>
          </w:p>
        </w:tc>
        <w:tc>
          <w:tcPr>
            <w:tcW w:w="1757" w:type="dxa"/>
            <w:vAlign w:val="center"/>
          </w:tcPr>
          <w:p w14:paraId="016A10AD">
            <w:pPr>
              <w:jc w:val="center"/>
              <w:rPr>
                <w:rFonts w:asciiTheme="minorEastAsia" w:hAnsiTheme="minorEastAsia"/>
              </w:rPr>
            </w:pPr>
          </w:p>
        </w:tc>
      </w:tr>
    </w:tbl>
    <w:p w14:paraId="5D272EB3">
      <w:pPr>
        <w:ind w:firstLine="422"/>
        <w:jc w:val="center"/>
        <w:rPr>
          <w:rFonts w:asciiTheme="minorEastAsia" w:hAnsiTheme="minorEastAsia"/>
          <w:b/>
        </w:rPr>
      </w:pPr>
    </w:p>
    <w:p w14:paraId="6F7544D0">
      <w:pPr>
        <w:spacing w:line="360" w:lineRule="auto"/>
        <w:ind w:firstLine="420"/>
        <w:rPr>
          <w:rFonts w:asciiTheme="minorEastAsia" w:hAnsiTheme="minorEastAsia"/>
        </w:rPr>
      </w:pPr>
      <w:r>
        <w:rPr>
          <w:rFonts w:asciiTheme="minorEastAsia" w:hAnsiTheme="minorEastAsia"/>
        </w:rPr>
        <w:t>备注：</w:t>
      </w:r>
    </w:p>
    <w:p w14:paraId="0499CFFF">
      <w:pPr>
        <w:spacing w:line="360" w:lineRule="auto"/>
        <w:ind w:firstLine="420"/>
        <w:rPr>
          <w:rFonts w:asciiTheme="minorEastAsia" w:hAnsiTheme="minorEastAsia"/>
        </w:rPr>
      </w:pPr>
      <w:r>
        <w:rPr>
          <w:rFonts w:asciiTheme="minorEastAsia" w:hAnsiTheme="minorEastAsia"/>
        </w:rPr>
        <w:t>1、为方便评委评审，供应商应根据</w:t>
      </w:r>
      <w:r>
        <w:rPr>
          <w:rFonts w:hint="eastAsia" w:asciiTheme="minorEastAsia" w:hAnsiTheme="minorEastAsia"/>
        </w:rPr>
        <w:t>采购</w:t>
      </w:r>
      <w:r>
        <w:rPr>
          <w:rFonts w:asciiTheme="minorEastAsia" w:hAnsiTheme="minorEastAsia"/>
        </w:rPr>
        <w:t>文件</w:t>
      </w:r>
      <w:r>
        <w:rPr>
          <w:rFonts w:hint="eastAsia" w:cs="宋体" w:asciiTheme="minorEastAsia" w:hAnsiTheme="minorEastAsia"/>
        </w:rPr>
        <w:t>第四章“询价”</w:t>
      </w:r>
      <w:r>
        <w:rPr>
          <w:rFonts w:asciiTheme="minorEastAsia" w:hAnsiTheme="minorEastAsia"/>
        </w:rPr>
        <w:t>中载明的《</w:t>
      </w:r>
      <w:r>
        <w:rPr>
          <w:rFonts w:hint="eastAsia" w:asciiTheme="minorEastAsia" w:hAnsiTheme="minorEastAsia"/>
        </w:rPr>
        <w:t>资格性和符合性审查表</w:t>
      </w:r>
      <w:r>
        <w:rPr>
          <w:rFonts w:asciiTheme="minorEastAsia" w:hAnsiTheme="minorEastAsia"/>
        </w:rPr>
        <w:t>》，将具体响应情况在</w:t>
      </w:r>
      <w:r>
        <w:rPr>
          <w:rFonts w:hint="eastAsia" w:asciiTheme="minorEastAsia" w:hAnsiTheme="minorEastAsia"/>
        </w:rPr>
        <w:t>响应</w:t>
      </w:r>
      <w:r>
        <w:rPr>
          <w:rFonts w:asciiTheme="minorEastAsia" w:hAnsiTheme="minorEastAsia"/>
        </w:rPr>
        <w:t>文件中的对应页码填写到上表“</w:t>
      </w:r>
      <w:r>
        <w:rPr>
          <w:rFonts w:hint="eastAsia" w:asciiTheme="minorEastAsia" w:hAnsiTheme="minorEastAsia"/>
        </w:rPr>
        <w:t>响应</w:t>
      </w:r>
      <w:r>
        <w:rPr>
          <w:rFonts w:asciiTheme="minorEastAsia" w:hAnsiTheme="minorEastAsia"/>
        </w:rPr>
        <w:t>文件对应页码”中。</w:t>
      </w:r>
    </w:p>
    <w:p w14:paraId="25382EB4">
      <w:pPr>
        <w:spacing w:line="360" w:lineRule="auto"/>
        <w:ind w:firstLine="420"/>
        <w:rPr>
          <w:rFonts w:asciiTheme="minorEastAsia" w:hAnsiTheme="minorEastAsia"/>
        </w:rPr>
      </w:pPr>
      <w:r>
        <w:rPr>
          <w:rFonts w:hint="eastAsia" w:asciiTheme="minorEastAsia" w:hAnsiTheme="minorEastAsia"/>
        </w:rPr>
        <w:t>2</w:t>
      </w:r>
      <w:r>
        <w:rPr>
          <w:rFonts w:asciiTheme="minorEastAsia" w:hAnsiTheme="minorEastAsia"/>
        </w:rPr>
        <w:t>、所有证明材料须</w:t>
      </w:r>
      <w:r>
        <w:rPr>
          <w:rFonts w:hint="eastAsia" w:asciiTheme="minorEastAsia" w:hAnsiTheme="minorEastAsia"/>
        </w:rPr>
        <w:t>是</w:t>
      </w:r>
      <w:r>
        <w:rPr>
          <w:rFonts w:asciiTheme="minorEastAsia" w:hAnsiTheme="minorEastAsia"/>
        </w:rPr>
        <w:t>清晰可辨认的扫描件或复印件，并加盖单位公章。</w:t>
      </w:r>
    </w:p>
    <w:p w14:paraId="5068578E">
      <w:pPr>
        <w:spacing w:line="360" w:lineRule="auto"/>
        <w:ind w:firstLine="420"/>
        <w:rPr>
          <w:rFonts w:asciiTheme="minorEastAsia" w:hAnsiTheme="minorEastAsia"/>
        </w:rPr>
      </w:pPr>
      <w:r>
        <w:rPr>
          <w:rFonts w:hint="eastAsia" w:asciiTheme="minorEastAsia" w:hAnsiTheme="minorEastAsia"/>
        </w:rPr>
        <w:t>3</w:t>
      </w:r>
      <w:r>
        <w:rPr>
          <w:rFonts w:asciiTheme="minorEastAsia" w:hAnsiTheme="minorEastAsia"/>
        </w:rPr>
        <w:t>、所有证书、证明文件包括按要求提供的官网截图必须是真实可查证的。</w:t>
      </w:r>
    </w:p>
    <w:p w14:paraId="759155D5">
      <w:pPr>
        <w:spacing w:line="360" w:lineRule="auto"/>
        <w:ind w:firstLine="420"/>
        <w:rPr>
          <w:rFonts w:asciiTheme="minorEastAsia" w:hAnsiTheme="minorEastAsia"/>
        </w:rPr>
      </w:pPr>
      <w:r>
        <w:rPr>
          <w:rFonts w:hint="eastAsia" w:asciiTheme="minorEastAsia" w:hAnsiTheme="minorEastAsia"/>
        </w:rPr>
        <w:t>4</w:t>
      </w:r>
      <w:r>
        <w:rPr>
          <w:rFonts w:asciiTheme="minorEastAsia" w:hAnsiTheme="minorEastAsia"/>
        </w:rPr>
        <w:t xml:space="preserve">、如因证明材料模糊无法辨认、缺页、漏页导致无法进行评审认定的责任由供应商自负。如发现弄虚作假将按照有关规定严肃处理。 </w:t>
      </w:r>
    </w:p>
    <w:p w14:paraId="74D098A8">
      <w:pPr>
        <w:spacing w:line="360" w:lineRule="auto"/>
        <w:ind w:firstLine="420"/>
        <w:rPr>
          <w:rFonts w:asciiTheme="minorEastAsia" w:hAnsiTheme="minorEastAsia"/>
        </w:rPr>
      </w:pPr>
      <w:r>
        <w:rPr>
          <w:rFonts w:hint="eastAsia" w:asciiTheme="minorEastAsia" w:hAnsiTheme="minorEastAsia"/>
        </w:rPr>
        <w:t>5</w:t>
      </w:r>
      <w:r>
        <w:rPr>
          <w:rFonts w:asciiTheme="minorEastAsia" w:hAnsiTheme="minorEastAsia"/>
        </w:rPr>
        <w:t xml:space="preserve">、证明材料仅限于供应商单位本身，参股或控股单位及独立法人子公司的材料不能作为证明材料，但供应商兼并的企业的材料可作为证明材料。 </w:t>
      </w:r>
    </w:p>
    <w:p w14:paraId="11AD24E5">
      <w:pPr>
        <w:spacing w:line="360" w:lineRule="auto"/>
        <w:ind w:firstLine="422"/>
        <w:rPr>
          <w:rFonts w:asciiTheme="minorEastAsia" w:hAnsiTheme="minorEastAsia"/>
          <w:b/>
        </w:rPr>
      </w:pPr>
      <w:r>
        <w:rPr>
          <w:rFonts w:hint="eastAsia" w:asciiTheme="minorEastAsia" w:hAnsiTheme="minorEastAsia"/>
          <w:b/>
        </w:rPr>
        <w:t>6</w:t>
      </w:r>
      <w:r>
        <w:rPr>
          <w:rFonts w:asciiTheme="minorEastAsia" w:hAnsiTheme="minorEastAsia"/>
          <w:b/>
        </w:rPr>
        <w:t>、</w:t>
      </w:r>
      <w:r>
        <w:rPr>
          <w:rFonts w:hint="eastAsia" w:asciiTheme="minorEastAsia" w:hAnsiTheme="minorEastAsia"/>
          <w:b/>
        </w:rPr>
        <w:t>响应文件</w:t>
      </w:r>
      <w:r>
        <w:rPr>
          <w:rFonts w:asciiTheme="minorEastAsia" w:hAnsiTheme="minorEastAsia"/>
          <w:b/>
        </w:rPr>
        <w:t>中有任意一条不满足</w:t>
      </w:r>
      <w:r>
        <w:rPr>
          <w:rFonts w:hint="eastAsia" w:asciiTheme="minorEastAsia" w:hAnsiTheme="minorEastAsia"/>
          <w:b/>
        </w:rPr>
        <w:t>上述</w:t>
      </w:r>
      <w:r>
        <w:rPr>
          <w:rFonts w:asciiTheme="minorEastAsia" w:hAnsiTheme="minorEastAsia"/>
          <w:b/>
        </w:rPr>
        <w:t>要求的将导致其响应无效，不进入下一项评审。</w:t>
      </w:r>
    </w:p>
    <w:p w14:paraId="2A5A0FF1">
      <w:pPr>
        <w:spacing w:line="360" w:lineRule="auto"/>
        <w:ind w:firstLine="420"/>
        <w:rPr>
          <w:rFonts w:asciiTheme="minorEastAsia" w:hAnsiTheme="minorEastAsia"/>
        </w:rPr>
      </w:pPr>
      <w:r>
        <w:rPr>
          <w:rFonts w:hint="eastAsia" w:asciiTheme="minorEastAsia" w:hAnsiTheme="minorEastAsia"/>
        </w:rPr>
        <w:t>7</w:t>
      </w:r>
      <w:r>
        <w:rPr>
          <w:rFonts w:asciiTheme="minorEastAsia" w:hAnsiTheme="minorEastAsia"/>
        </w:rPr>
        <w:t>、供应商应将相关证明材料对应的页码填写到上表“</w:t>
      </w:r>
      <w:r>
        <w:rPr>
          <w:rFonts w:hint="eastAsia" w:asciiTheme="minorEastAsia" w:hAnsiTheme="minorEastAsia"/>
        </w:rPr>
        <w:t>响应文件</w:t>
      </w:r>
      <w:r>
        <w:rPr>
          <w:rFonts w:asciiTheme="minorEastAsia" w:hAnsiTheme="minorEastAsia"/>
        </w:rPr>
        <w:t>对应页码”中。如未提供页码或内容与页码不一致的，导致的后果由供应商自行承担。</w:t>
      </w:r>
    </w:p>
    <w:p w14:paraId="71CE15BC">
      <w:pPr>
        <w:rPr>
          <w:rFonts w:ascii="宋体" w:hAnsi="宋体" w:eastAsia="宋体" w:cs="宋体"/>
          <w:b/>
        </w:rPr>
      </w:pPr>
      <w:r>
        <w:rPr>
          <w:rFonts w:hint="eastAsia" w:ascii="宋体" w:hAnsi="宋体" w:eastAsia="宋体" w:cs="宋体"/>
          <w:b/>
        </w:rPr>
        <w:br w:type="page"/>
      </w:r>
    </w:p>
    <w:p w14:paraId="22693762">
      <w:pPr>
        <w:spacing w:line="360" w:lineRule="auto"/>
        <w:jc w:val="center"/>
        <w:outlineLvl w:val="1"/>
        <w:rPr>
          <w:rFonts w:ascii="宋体" w:hAnsi="宋体" w:eastAsia="宋体" w:cs="宋体"/>
          <w:b/>
        </w:rPr>
      </w:pPr>
      <w:r>
        <w:rPr>
          <w:rFonts w:hint="eastAsia" w:ascii="宋体" w:hAnsi="宋体" w:eastAsia="宋体" w:cs="宋体"/>
          <w:b/>
        </w:rPr>
        <w:t>2、法定代表人身份证明</w:t>
      </w:r>
    </w:p>
    <w:p w14:paraId="24EDFEF4">
      <w:pPr>
        <w:spacing w:line="360" w:lineRule="auto"/>
        <w:jc w:val="left"/>
        <w:rPr>
          <w:rFonts w:ascii="宋体" w:hAnsi="宋体" w:eastAsia="宋体" w:cs="宋体"/>
          <w:b/>
          <w:bCs/>
          <w:position w:val="6"/>
        </w:rPr>
      </w:pPr>
    </w:p>
    <w:p w14:paraId="302927DE">
      <w:pPr>
        <w:spacing w:line="360" w:lineRule="auto"/>
        <w:ind w:firstLine="540" w:firstLineChars="225"/>
        <w:jc w:val="left"/>
        <w:rPr>
          <w:rFonts w:ascii="宋体" w:hAnsi="宋体" w:eastAsia="宋体" w:cs="宋体"/>
          <w:bCs/>
          <w:position w:val="6"/>
          <w:u w:val="single"/>
        </w:rPr>
      </w:pPr>
      <w:r>
        <w:rPr>
          <w:rFonts w:hint="eastAsia" w:ascii="宋体" w:hAnsi="宋体" w:eastAsia="宋体" w:cs="宋体"/>
          <w:bCs/>
          <w:position w:val="6"/>
        </w:rPr>
        <w:t>报 价 人：</w:t>
      </w:r>
      <w:r>
        <w:rPr>
          <w:rFonts w:hint="eastAsia" w:ascii="宋体" w:hAnsi="宋体" w:eastAsia="宋体" w:cs="宋体"/>
          <w:bCs/>
          <w:position w:val="6"/>
          <w:u w:val="single"/>
        </w:rPr>
        <w:t xml:space="preserve">                                              </w:t>
      </w:r>
    </w:p>
    <w:p w14:paraId="3BABB2A7">
      <w:pPr>
        <w:spacing w:line="360" w:lineRule="auto"/>
        <w:ind w:firstLine="540" w:firstLineChars="225"/>
        <w:jc w:val="left"/>
        <w:rPr>
          <w:rFonts w:ascii="宋体" w:hAnsi="宋体" w:eastAsia="宋体" w:cs="宋体"/>
          <w:bCs/>
          <w:position w:val="6"/>
        </w:rPr>
      </w:pPr>
      <w:r>
        <w:rPr>
          <w:rFonts w:hint="eastAsia" w:ascii="宋体" w:hAnsi="宋体" w:eastAsia="宋体" w:cs="宋体"/>
          <w:bCs/>
          <w:position w:val="6"/>
        </w:rPr>
        <w:t>单位性质：</w:t>
      </w:r>
      <w:r>
        <w:rPr>
          <w:rFonts w:hint="eastAsia" w:ascii="宋体" w:hAnsi="宋体" w:eastAsia="宋体" w:cs="宋体"/>
          <w:bCs/>
          <w:position w:val="6"/>
          <w:u w:val="single"/>
        </w:rPr>
        <w:t xml:space="preserve">                                              </w:t>
      </w:r>
    </w:p>
    <w:p w14:paraId="212BCC90">
      <w:pPr>
        <w:spacing w:line="360" w:lineRule="auto"/>
        <w:ind w:firstLine="540" w:firstLineChars="225"/>
        <w:jc w:val="left"/>
        <w:rPr>
          <w:rFonts w:ascii="宋体" w:hAnsi="宋体" w:eastAsia="宋体" w:cs="宋体"/>
          <w:bCs/>
          <w:position w:val="6"/>
        </w:rPr>
      </w:pPr>
      <w:r>
        <w:rPr>
          <w:rFonts w:hint="eastAsia" w:ascii="宋体" w:hAnsi="宋体" w:eastAsia="宋体" w:cs="宋体"/>
          <w:bCs/>
          <w:position w:val="6"/>
        </w:rPr>
        <w:t>地    址：</w:t>
      </w:r>
      <w:r>
        <w:rPr>
          <w:rFonts w:hint="eastAsia" w:ascii="宋体" w:hAnsi="宋体" w:eastAsia="宋体" w:cs="宋体"/>
          <w:bCs/>
          <w:position w:val="6"/>
          <w:u w:val="single"/>
        </w:rPr>
        <w:t xml:space="preserve">                                              </w:t>
      </w:r>
    </w:p>
    <w:p w14:paraId="72DCB3A3">
      <w:pPr>
        <w:spacing w:line="360" w:lineRule="auto"/>
        <w:ind w:firstLine="540" w:firstLineChars="225"/>
        <w:jc w:val="left"/>
        <w:rPr>
          <w:rFonts w:ascii="宋体" w:hAnsi="宋体" w:eastAsia="宋体" w:cs="宋体"/>
          <w:bCs/>
          <w:position w:val="6"/>
        </w:rPr>
      </w:pPr>
      <w:r>
        <w:rPr>
          <w:rFonts w:hint="eastAsia" w:ascii="宋体" w:hAnsi="宋体" w:eastAsia="宋体" w:cs="宋体"/>
          <w:bCs/>
          <w:position w:val="6"/>
        </w:rPr>
        <w:t>成立时间：</w:t>
      </w:r>
      <w:r>
        <w:rPr>
          <w:rFonts w:hint="eastAsia" w:ascii="宋体" w:hAnsi="宋体" w:eastAsia="宋体" w:cs="宋体"/>
          <w:bCs/>
          <w:position w:val="6"/>
          <w:u w:val="single"/>
        </w:rPr>
        <w:t xml:space="preserve">           </w:t>
      </w:r>
      <w:r>
        <w:rPr>
          <w:rFonts w:hint="eastAsia" w:ascii="宋体" w:hAnsi="宋体" w:eastAsia="宋体" w:cs="宋体"/>
          <w:bCs/>
          <w:position w:val="6"/>
        </w:rPr>
        <w:t xml:space="preserve"> 年 </w:t>
      </w:r>
      <w:r>
        <w:rPr>
          <w:rFonts w:hint="eastAsia" w:ascii="宋体" w:hAnsi="宋体" w:eastAsia="宋体" w:cs="宋体"/>
          <w:bCs/>
          <w:position w:val="6"/>
          <w:u w:val="single"/>
        </w:rPr>
        <w:t xml:space="preserve">      </w:t>
      </w:r>
      <w:r>
        <w:rPr>
          <w:rFonts w:hint="eastAsia" w:ascii="宋体" w:hAnsi="宋体" w:eastAsia="宋体" w:cs="宋体"/>
          <w:bCs/>
          <w:position w:val="6"/>
        </w:rPr>
        <w:t xml:space="preserve"> 月 </w:t>
      </w:r>
      <w:r>
        <w:rPr>
          <w:rFonts w:hint="eastAsia" w:ascii="宋体" w:hAnsi="宋体" w:eastAsia="宋体" w:cs="宋体"/>
          <w:bCs/>
          <w:position w:val="6"/>
          <w:u w:val="single"/>
        </w:rPr>
        <w:t xml:space="preserve">       </w:t>
      </w:r>
      <w:r>
        <w:rPr>
          <w:rFonts w:hint="eastAsia" w:ascii="宋体" w:hAnsi="宋体" w:eastAsia="宋体" w:cs="宋体"/>
          <w:bCs/>
          <w:position w:val="6"/>
        </w:rPr>
        <w:t xml:space="preserve"> 日 </w:t>
      </w:r>
    </w:p>
    <w:p w14:paraId="5D6E42B2">
      <w:pPr>
        <w:spacing w:line="360" w:lineRule="auto"/>
        <w:ind w:firstLine="540" w:firstLineChars="225"/>
        <w:jc w:val="left"/>
        <w:rPr>
          <w:rFonts w:ascii="宋体" w:hAnsi="宋体" w:eastAsia="宋体" w:cs="宋体"/>
          <w:bCs/>
          <w:position w:val="6"/>
        </w:rPr>
      </w:pPr>
      <w:r>
        <w:rPr>
          <w:rFonts w:hint="eastAsia" w:ascii="宋体" w:hAnsi="宋体" w:eastAsia="宋体" w:cs="宋体"/>
          <w:bCs/>
          <w:position w:val="6"/>
        </w:rPr>
        <w:t>经营期限：</w:t>
      </w:r>
      <w:r>
        <w:rPr>
          <w:rFonts w:hint="eastAsia" w:ascii="宋体" w:hAnsi="宋体" w:eastAsia="宋体" w:cs="宋体"/>
          <w:bCs/>
          <w:position w:val="6"/>
          <w:u w:val="single"/>
        </w:rPr>
        <w:t xml:space="preserve">                                              </w:t>
      </w:r>
    </w:p>
    <w:p w14:paraId="5096EB4C">
      <w:pPr>
        <w:spacing w:line="360" w:lineRule="auto"/>
        <w:ind w:firstLine="540" w:firstLineChars="225"/>
        <w:jc w:val="left"/>
        <w:rPr>
          <w:rFonts w:ascii="宋体" w:hAnsi="宋体" w:eastAsia="宋体" w:cs="宋体"/>
          <w:bCs/>
          <w:position w:val="6"/>
        </w:rPr>
      </w:pPr>
      <w:r>
        <w:rPr>
          <w:rFonts w:hint="eastAsia" w:ascii="宋体" w:hAnsi="宋体" w:eastAsia="宋体" w:cs="宋体"/>
          <w:bCs/>
          <w:position w:val="6"/>
        </w:rPr>
        <w:t>姓名:</w:t>
      </w:r>
      <w:r>
        <w:rPr>
          <w:rFonts w:hint="eastAsia" w:ascii="宋体" w:hAnsi="宋体" w:eastAsia="宋体" w:cs="宋体"/>
          <w:bCs/>
          <w:position w:val="6"/>
          <w:u w:val="single"/>
        </w:rPr>
        <w:t xml:space="preserve">           </w:t>
      </w:r>
      <w:r>
        <w:rPr>
          <w:rFonts w:hint="eastAsia" w:ascii="宋体" w:hAnsi="宋体" w:eastAsia="宋体" w:cs="宋体"/>
          <w:bCs/>
          <w:position w:val="6"/>
        </w:rPr>
        <w:t>性别：</w:t>
      </w:r>
      <w:r>
        <w:rPr>
          <w:rFonts w:hint="eastAsia" w:ascii="宋体" w:hAnsi="宋体" w:eastAsia="宋体" w:cs="宋体"/>
          <w:bCs/>
          <w:position w:val="6"/>
          <w:u w:val="single"/>
        </w:rPr>
        <w:t xml:space="preserve">       </w:t>
      </w:r>
      <w:r>
        <w:rPr>
          <w:rFonts w:hint="eastAsia" w:ascii="宋体" w:hAnsi="宋体" w:eastAsia="宋体" w:cs="宋体"/>
          <w:bCs/>
          <w:position w:val="6"/>
        </w:rPr>
        <w:t>年龄：</w:t>
      </w:r>
      <w:r>
        <w:rPr>
          <w:rFonts w:hint="eastAsia" w:ascii="宋体" w:hAnsi="宋体" w:eastAsia="宋体" w:cs="宋体"/>
          <w:bCs/>
          <w:position w:val="6"/>
          <w:u w:val="single"/>
        </w:rPr>
        <w:t xml:space="preserve">      </w:t>
      </w:r>
      <w:r>
        <w:rPr>
          <w:rFonts w:hint="eastAsia" w:ascii="宋体" w:hAnsi="宋体" w:eastAsia="宋体" w:cs="宋体"/>
          <w:bCs/>
          <w:position w:val="6"/>
        </w:rPr>
        <w:t xml:space="preserve"> 职务：</w:t>
      </w:r>
      <w:r>
        <w:rPr>
          <w:rFonts w:hint="eastAsia" w:ascii="宋体" w:hAnsi="宋体" w:eastAsia="宋体" w:cs="宋体"/>
          <w:bCs/>
          <w:position w:val="6"/>
          <w:u w:val="single"/>
        </w:rPr>
        <w:t xml:space="preserve">        </w:t>
      </w:r>
    </w:p>
    <w:p w14:paraId="4CCE0044">
      <w:pPr>
        <w:spacing w:line="360" w:lineRule="auto"/>
        <w:ind w:firstLine="540" w:firstLineChars="225"/>
        <w:jc w:val="left"/>
        <w:rPr>
          <w:rFonts w:ascii="宋体" w:hAnsi="宋体" w:eastAsia="宋体" w:cs="宋体"/>
          <w:bCs/>
          <w:position w:val="6"/>
        </w:rPr>
      </w:pPr>
      <w:r>
        <w:rPr>
          <w:rFonts w:hint="eastAsia" w:ascii="宋体" w:hAnsi="宋体" w:eastAsia="宋体" w:cs="宋体"/>
          <w:bCs/>
          <w:position w:val="6"/>
        </w:rPr>
        <w:t>系</w:t>
      </w:r>
      <w:r>
        <w:rPr>
          <w:rFonts w:hint="eastAsia" w:ascii="宋体" w:hAnsi="宋体" w:eastAsia="宋体" w:cs="宋体"/>
          <w:bCs/>
          <w:position w:val="6"/>
          <w:u w:val="single"/>
        </w:rPr>
        <w:t xml:space="preserve">        （报价人单位名称）       </w:t>
      </w:r>
      <w:r>
        <w:rPr>
          <w:rFonts w:hint="eastAsia" w:ascii="宋体" w:hAnsi="宋体" w:eastAsia="宋体" w:cs="宋体"/>
          <w:bCs/>
          <w:position w:val="6"/>
        </w:rPr>
        <w:t xml:space="preserve"> 的法定代表人。</w:t>
      </w:r>
    </w:p>
    <w:p w14:paraId="0034DA92">
      <w:pPr>
        <w:spacing w:line="360" w:lineRule="auto"/>
        <w:ind w:firstLine="540" w:firstLineChars="225"/>
        <w:jc w:val="left"/>
        <w:rPr>
          <w:rFonts w:ascii="宋体" w:hAnsi="宋体" w:eastAsia="宋体" w:cs="宋体"/>
          <w:bCs/>
          <w:position w:val="6"/>
        </w:rPr>
      </w:pPr>
    </w:p>
    <w:p w14:paraId="5642396F">
      <w:pPr>
        <w:spacing w:line="360" w:lineRule="auto"/>
        <w:ind w:firstLine="540" w:firstLineChars="225"/>
        <w:jc w:val="left"/>
        <w:rPr>
          <w:rFonts w:ascii="宋体" w:hAnsi="宋体" w:eastAsia="宋体" w:cs="宋体"/>
          <w:bCs/>
          <w:position w:val="6"/>
        </w:rPr>
      </w:pPr>
      <w:r>
        <w:rPr>
          <w:rFonts w:hint="eastAsia" w:ascii="宋体" w:hAnsi="宋体" w:eastAsia="宋体" w:cs="宋体"/>
          <w:bCs/>
          <w:position w:val="6"/>
        </w:rPr>
        <w:t>特此证明。</w:t>
      </w:r>
    </w:p>
    <w:p w14:paraId="5B38F883">
      <w:pPr>
        <w:spacing w:line="360" w:lineRule="auto"/>
        <w:jc w:val="left"/>
        <w:rPr>
          <w:rFonts w:ascii="宋体" w:hAnsi="宋体" w:eastAsia="宋体" w:cs="宋体"/>
          <w:bCs/>
          <w:position w:val="6"/>
        </w:rPr>
      </w:pPr>
    </w:p>
    <w:p w14:paraId="386DEF1A">
      <w:pPr>
        <w:spacing w:line="360" w:lineRule="auto"/>
        <w:jc w:val="left"/>
        <w:rPr>
          <w:rFonts w:ascii="宋体" w:hAnsi="宋体" w:eastAsia="宋体" w:cs="宋体"/>
          <w:bCs/>
          <w:position w:val="6"/>
        </w:rPr>
      </w:pPr>
    </w:p>
    <w:p w14:paraId="60FC1C74">
      <w:pPr>
        <w:spacing w:line="360" w:lineRule="auto"/>
        <w:ind w:firstLine="2390" w:firstLineChars="996"/>
        <w:jc w:val="left"/>
        <w:rPr>
          <w:rFonts w:ascii="宋体" w:hAnsi="宋体" w:eastAsia="宋体" w:cs="宋体"/>
          <w:bCs/>
          <w:position w:val="6"/>
        </w:rPr>
      </w:pPr>
      <w:r>
        <w:rPr>
          <w:rFonts w:hint="eastAsia" w:ascii="宋体" w:hAnsi="宋体" w:eastAsia="宋体" w:cs="宋体"/>
          <w:bCs/>
          <w:position w:val="6"/>
        </w:rPr>
        <w:t>报价人（公章）：</w:t>
      </w:r>
      <w:r>
        <w:rPr>
          <w:rFonts w:hint="eastAsia" w:ascii="宋体" w:hAnsi="宋体" w:eastAsia="宋体" w:cs="宋体"/>
          <w:bCs/>
          <w:position w:val="6"/>
          <w:u w:val="single"/>
        </w:rPr>
        <w:t xml:space="preserve">            </w:t>
      </w:r>
    </w:p>
    <w:p w14:paraId="5898AFBD">
      <w:pPr>
        <w:spacing w:line="360" w:lineRule="auto"/>
        <w:ind w:firstLine="2390" w:firstLineChars="996"/>
        <w:jc w:val="left"/>
        <w:rPr>
          <w:rFonts w:ascii="宋体" w:hAnsi="宋体" w:eastAsia="宋体" w:cs="宋体"/>
          <w:bCs/>
          <w:position w:val="6"/>
        </w:rPr>
      </w:pPr>
    </w:p>
    <w:p w14:paraId="168D6B05">
      <w:pPr>
        <w:spacing w:line="360" w:lineRule="auto"/>
        <w:ind w:firstLine="2392" w:firstLineChars="997"/>
        <w:jc w:val="left"/>
        <w:rPr>
          <w:rFonts w:ascii="宋体" w:hAnsi="宋体" w:eastAsia="宋体" w:cs="宋体"/>
          <w:bCs/>
          <w:position w:val="6"/>
        </w:rPr>
      </w:pPr>
      <w:r>
        <w:rPr>
          <w:rFonts w:hint="eastAsia" w:ascii="宋体" w:hAnsi="宋体" w:eastAsia="宋体" w:cs="宋体"/>
          <w:bCs/>
          <w:position w:val="6"/>
        </w:rPr>
        <w:t>日  期：</w:t>
      </w:r>
      <w:r>
        <w:rPr>
          <w:rFonts w:hint="eastAsia" w:ascii="宋体" w:hAnsi="宋体" w:eastAsia="宋体" w:cs="宋体"/>
          <w:bCs/>
          <w:position w:val="6"/>
          <w:u w:val="single"/>
        </w:rPr>
        <w:t xml:space="preserve">      </w:t>
      </w:r>
      <w:r>
        <w:rPr>
          <w:rFonts w:hint="eastAsia" w:ascii="宋体" w:hAnsi="宋体" w:eastAsia="宋体" w:cs="宋体"/>
          <w:bCs/>
          <w:position w:val="6"/>
        </w:rPr>
        <w:t>年</w:t>
      </w:r>
      <w:r>
        <w:rPr>
          <w:rFonts w:hint="eastAsia" w:ascii="宋体" w:hAnsi="宋体" w:eastAsia="宋体" w:cs="宋体"/>
          <w:bCs/>
          <w:position w:val="6"/>
          <w:u w:val="single"/>
        </w:rPr>
        <w:t xml:space="preserve">     </w:t>
      </w:r>
      <w:r>
        <w:rPr>
          <w:rFonts w:hint="eastAsia" w:ascii="宋体" w:hAnsi="宋体" w:eastAsia="宋体" w:cs="宋体"/>
          <w:bCs/>
          <w:position w:val="6"/>
        </w:rPr>
        <w:t>月</w:t>
      </w:r>
      <w:r>
        <w:rPr>
          <w:rFonts w:hint="eastAsia" w:ascii="宋体" w:hAnsi="宋体" w:eastAsia="宋体" w:cs="宋体"/>
          <w:bCs/>
          <w:position w:val="6"/>
          <w:u w:val="single"/>
        </w:rPr>
        <w:t xml:space="preserve">      </w:t>
      </w:r>
      <w:r>
        <w:rPr>
          <w:rFonts w:hint="eastAsia" w:ascii="宋体" w:hAnsi="宋体" w:eastAsia="宋体" w:cs="宋体"/>
          <w:bCs/>
          <w:position w:val="6"/>
        </w:rPr>
        <w:t>日</w:t>
      </w:r>
    </w:p>
    <w:p w14:paraId="3E6496FB">
      <w:pPr>
        <w:pStyle w:val="29"/>
        <w:spacing w:before="78"/>
        <w:ind w:left="204" w:right="50" w:hanging="204"/>
        <w:rPr>
          <w:rFonts w:ascii="宋体" w:hAnsi="宋体" w:eastAsia="宋体" w:cs="宋体"/>
          <w:szCs w:val="24"/>
        </w:rPr>
      </w:pPr>
      <w:r>
        <w:rPr>
          <w:rFonts w:asciiTheme="minorEastAsia" w:hAnsiTheme="minorEastAsia"/>
          <w:szCs w:val="24"/>
        </w:rPr>
        <mc:AlternateContent>
          <mc:Choice Requires="wps">
            <w:drawing>
              <wp:anchor distT="0" distB="0" distL="114300" distR="114300" simplePos="0" relativeHeight="251660288" behindDoc="0" locked="0" layoutInCell="1" allowOverlap="1">
                <wp:simplePos x="0" y="0"/>
                <wp:positionH relativeFrom="column">
                  <wp:posOffset>25400</wp:posOffset>
                </wp:positionH>
                <wp:positionV relativeFrom="paragraph">
                  <wp:posOffset>270510</wp:posOffset>
                </wp:positionV>
                <wp:extent cx="5229225" cy="1924050"/>
                <wp:effectExtent l="4445" t="4445" r="5080" b="508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229225" cy="1924050"/>
                        </a:xfrm>
                        <a:prstGeom prst="rect">
                          <a:avLst/>
                        </a:prstGeom>
                        <a:gradFill rotWithShape="0">
                          <a:gsLst>
                            <a:gs pos="0">
                              <a:srgbClr val="FFFFFF"/>
                            </a:gs>
                            <a:gs pos="100000">
                              <a:srgbClr val="FFFFFF"/>
                            </a:gs>
                          </a:gsLst>
                          <a:lin ang="0"/>
                        </a:gradFill>
                        <a:ln w="9525">
                          <a:solidFill>
                            <a:srgbClr val="000000"/>
                          </a:solidFill>
                          <a:miter lim="800000"/>
                        </a:ln>
                      </wps:spPr>
                      <wps:txbx>
                        <w:txbxContent>
                          <w:p w14:paraId="2413C52F">
                            <w:r>
                              <w:rPr>
                                <w:rFonts w:hint="eastAsia"/>
                              </w:rPr>
                              <w:t>附：法定代表人身份证复印件（正、反面）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pt;margin-top:21.3pt;height:151.5pt;width:411.75pt;z-index:251660288;mso-width-relative:page;mso-height-relative:page;" fillcolor="#FFFFFF" filled="t" stroked="t" coordsize="21600,21600" o:gfxdata="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BfTZiTZAAAACAEAAA8AAAAAAAAAAQAgAAAAIgAAAGRy&#10;cy9kb3ducmV2LnhtbFBLAQIUABQAAAAIAIdO4kAns6GAdgIAAAIFAAAOAAAAAAAAAAEAIAAAACgB&#10;AABkcnMvZTJvRG9jLnhtbFBLBQYAAAAABgAGAFkBAAAQBgAAAAA=&#10;">
                <v:fill type="gradient" on="t" color2="#FFFFFF" angle="90" focus="100%" focussize="0,0">
                  <o:fill type="gradientUnscaled" v:ext="backwardCompatible"/>
                </v:fill>
                <v:stroke color="#000000" miterlimit="8" joinstyle="miter"/>
                <v:imagedata o:title=""/>
                <o:lock v:ext="edit" aspectratio="f"/>
                <v:textbox>
                  <w:txbxContent>
                    <w:p w14:paraId="2413C52F">
                      <w:r>
                        <w:rPr>
                          <w:rFonts w:hint="eastAsia"/>
                        </w:rPr>
                        <w:t>附：法定代表人身份证复印件（正、反面）</w:t>
                      </w:r>
                    </w:p>
                  </w:txbxContent>
                </v:textbox>
              </v:shape>
            </w:pict>
          </mc:Fallback>
        </mc:AlternateContent>
      </w:r>
    </w:p>
    <w:p w14:paraId="3015A2CD">
      <w:pPr>
        <w:spacing w:line="360" w:lineRule="auto"/>
        <w:rPr>
          <w:rFonts w:ascii="宋体" w:hAnsi="宋体" w:eastAsia="宋体" w:cs="宋体"/>
        </w:rPr>
      </w:pPr>
      <w:r>
        <w:rPr>
          <w:rFonts w:hint="eastAsia" w:ascii="宋体" w:hAnsi="宋体" w:eastAsia="宋体" w:cs="宋体"/>
        </w:rPr>
        <w:br w:type="page"/>
      </w:r>
    </w:p>
    <w:p w14:paraId="0D1B10B7">
      <w:pPr>
        <w:spacing w:line="360" w:lineRule="auto"/>
        <w:jc w:val="center"/>
        <w:outlineLvl w:val="1"/>
        <w:rPr>
          <w:rFonts w:ascii="宋体" w:hAnsi="宋体" w:eastAsia="宋体" w:cs="宋体"/>
          <w:b/>
        </w:rPr>
      </w:pPr>
      <w:r>
        <w:rPr>
          <w:rFonts w:hint="eastAsia" w:ascii="宋体" w:hAnsi="宋体" w:eastAsia="宋体" w:cs="宋体"/>
          <w:b/>
        </w:rPr>
        <w:t>3、授权委托书</w:t>
      </w:r>
    </w:p>
    <w:p w14:paraId="64F028DC">
      <w:pPr>
        <w:spacing w:line="360" w:lineRule="auto"/>
        <w:rPr>
          <w:rFonts w:ascii="宋体" w:hAnsi="宋体" w:eastAsia="宋体" w:cs="宋体"/>
          <w:position w:val="6"/>
        </w:rPr>
      </w:pPr>
    </w:p>
    <w:p w14:paraId="6C5494BE">
      <w:pPr>
        <w:spacing w:line="360" w:lineRule="auto"/>
        <w:rPr>
          <w:rFonts w:ascii="宋体" w:hAnsi="宋体" w:eastAsia="宋体" w:cs="宋体"/>
        </w:rPr>
      </w:pPr>
      <w:r>
        <w:rPr>
          <w:rFonts w:hint="eastAsia" w:ascii="宋体" w:hAnsi="宋体" w:eastAsia="宋体" w:cs="宋体"/>
        </w:rPr>
        <w:t>致：</w:t>
      </w:r>
      <w:r>
        <w:rPr>
          <w:rFonts w:hint="eastAsia" w:ascii="宋体" w:hAnsi="宋体" w:cs="宋体"/>
          <w:u w:val="single"/>
        </w:rPr>
        <w:t>*********************有限公司</w:t>
      </w:r>
    </w:p>
    <w:p w14:paraId="436AA07D">
      <w:pPr>
        <w:spacing w:line="360" w:lineRule="auto"/>
        <w:ind w:firstLine="570"/>
        <w:rPr>
          <w:rFonts w:ascii="宋体" w:hAnsi="宋体" w:eastAsia="宋体" w:cs="宋体"/>
          <w:u w:val="single"/>
        </w:rPr>
      </w:pPr>
      <w:r>
        <w:rPr>
          <w:rFonts w:hint="eastAsia" w:ascii="宋体" w:hAnsi="宋体" w:eastAsia="宋体" w:cs="宋体"/>
        </w:rPr>
        <w:t>本授权委托书声明：我</w:t>
      </w:r>
      <w:r>
        <w:rPr>
          <w:rFonts w:hint="eastAsia" w:ascii="宋体" w:hAnsi="宋体" w:eastAsia="宋体" w:cs="宋体"/>
          <w:u w:val="single"/>
        </w:rPr>
        <w:t xml:space="preserve">   （法定代表人姓名）   </w:t>
      </w:r>
      <w:r>
        <w:rPr>
          <w:rFonts w:hint="eastAsia" w:ascii="宋体" w:hAnsi="宋体" w:eastAsia="宋体" w:cs="宋体"/>
        </w:rPr>
        <w:t>系</w:t>
      </w:r>
      <w:r>
        <w:rPr>
          <w:rFonts w:hint="eastAsia" w:ascii="宋体" w:hAnsi="宋体" w:eastAsia="宋体" w:cs="宋体"/>
          <w:u w:val="single"/>
        </w:rPr>
        <w:t xml:space="preserve">   （报价人单位名称）  </w:t>
      </w:r>
      <w:r>
        <w:rPr>
          <w:rFonts w:hint="eastAsia" w:ascii="宋体" w:hAnsi="宋体" w:eastAsia="宋体" w:cs="宋体"/>
        </w:rPr>
        <w:t>的法定代表人，经合法授权，现委托我公司职工</w:t>
      </w:r>
      <w:r>
        <w:rPr>
          <w:rFonts w:hint="eastAsia" w:ascii="宋体" w:hAnsi="宋体" w:eastAsia="宋体" w:cs="宋体"/>
          <w:u w:val="single"/>
        </w:rPr>
        <w:t xml:space="preserve">   （姓名）    </w:t>
      </w:r>
      <w:r>
        <w:rPr>
          <w:rFonts w:hint="eastAsia" w:ascii="宋体" w:hAnsi="宋体" w:eastAsia="宋体" w:cs="宋体"/>
        </w:rPr>
        <w:t>为我方正式合法代理人，参加</w:t>
      </w:r>
      <w:r>
        <w:rPr>
          <w:rFonts w:hint="eastAsia" w:ascii="宋体" w:hAnsi="宋体" w:eastAsia="宋体" w:cs="宋体"/>
          <w:u w:val="single"/>
        </w:rPr>
        <w:t xml:space="preserve">        （项目名称）            </w:t>
      </w:r>
      <w:r>
        <w:rPr>
          <w:rFonts w:hint="eastAsia" w:ascii="宋体" w:hAnsi="宋体" w:eastAsia="宋体" w:cs="宋体"/>
        </w:rPr>
        <w:t>投标，并授权代理人以我方的名义在投标、开标、评标、合同谈判过程中签署一切文件和处理与之有关事宜，其法律后果由我方承担。</w:t>
      </w:r>
    </w:p>
    <w:p w14:paraId="3C7148A2">
      <w:pPr>
        <w:spacing w:line="360" w:lineRule="auto"/>
        <w:rPr>
          <w:rFonts w:ascii="宋体" w:hAnsi="宋体" w:eastAsia="宋体" w:cs="宋体"/>
          <w:position w:val="6"/>
          <w:u w:val="single"/>
        </w:rPr>
      </w:pPr>
      <w:r>
        <w:rPr>
          <w:rFonts w:hint="eastAsia" w:ascii="宋体" w:hAnsi="宋体" w:eastAsia="宋体" w:cs="宋体"/>
        </w:rPr>
        <w:t>委托期限：</w:t>
      </w:r>
      <w:r>
        <w:rPr>
          <w:rFonts w:hint="eastAsia" w:ascii="宋体" w:hAnsi="宋体" w:eastAsia="宋体" w:cs="宋体"/>
          <w:u w:val="single"/>
        </w:rPr>
        <w:t xml:space="preserve">                                           </w:t>
      </w:r>
    </w:p>
    <w:p w14:paraId="43414620">
      <w:pPr>
        <w:spacing w:line="360" w:lineRule="auto"/>
        <w:ind w:firstLine="57"/>
        <w:rPr>
          <w:rFonts w:ascii="宋体" w:hAnsi="宋体" w:eastAsia="宋体" w:cs="宋体"/>
          <w:position w:val="6"/>
        </w:rPr>
      </w:pPr>
      <w:r>
        <w:rPr>
          <w:rFonts w:hint="eastAsia" w:ascii="宋体" w:hAnsi="宋体" w:eastAsia="宋体" w:cs="宋体"/>
          <w:position w:val="6"/>
        </w:rPr>
        <w:t xml:space="preserve">    </w:t>
      </w:r>
    </w:p>
    <w:p w14:paraId="1A399443">
      <w:pPr>
        <w:spacing w:line="360" w:lineRule="auto"/>
        <w:ind w:firstLine="57"/>
        <w:rPr>
          <w:rFonts w:ascii="宋体" w:hAnsi="宋体" w:eastAsia="宋体" w:cs="宋体"/>
          <w:position w:val="6"/>
        </w:rPr>
      </w:pPr>
      <w:r>
        <w:rPr>
          <w:rFonts w:hint="eastAsia" w:ascii="宋体" w:hAnsi="宋体" w:eastAsia="宋体" w:cs="宋体"/>
          <w:position w:val="6"/>
        </w:rPr>
        <w:t>代理人无转委托权</w:t>
      </w:r>
    </w:p>
    <w:p w14:paraId="61B29BCA">
      <w:pPr>
        <w:spacing w:line="360" w:lineRule="auto"/>
        <w:rPr>
          <w:rFonts w:ascii="宋体" w:hAnsi="宋体" w:eastAsia="宋体" w:cs="宋体"/>
        </w:rPr>
      </w:pPr>
    </w:p>
    <w:p w14:paraId="06ED8061">
      <w:pPr>
        <w:spacing w:line="360" w:lineRule="auto"/>
        <w:ind w:firstLine="1152" w:firstLineChars="480"/>
        <w:rPr>
          <w:rFonts w:ascii="宋体" w:hAnsi="宋体" w:eastAsia="宋体" w:cs="宋体"/>
        </w:rPr>
      </w:pPr>
      <w:r>
        <w:rPr>
          <w:rFonts w:hint="eastAsia" w:ascii="宋体" w:hAnsi="宋体" w:eastAsia="宋体" w:cs="宋体"/>
        </w:rPr>
        <w:t>报  价  人（</w:t>
      </w:r>
      <w:r>
        <w:rPr>
          <w:rFonts w:hint="eastAsia" w:ascii="宋体" w:hAnsi="宋体" w:eastAsia="宋体" w:cs="宋体"/>
          <w:kern w:val="0"/>
        </w:rPr>
        <w:t>公章</w:t>
      </w:r>
      <w:r>
        <w:rPr>
          <w:rFonts w:hint="eastAsia" w:ascii="宋体" w:hAnsi="宋体" w:eastAsia="宋体" w:cs="宋体"/>
        </w:rPr>
        <w:t>）：</w:t>
      </w:r>
      <w:r>
        <w:rPr>
          <w:rFonts w:hint="eastAsia" w:ascii="宋体" w:hAnsi="宋体" w:eastAsia="宋体" w:cs="宋体"/>
          <w:u w:val="single"/>
        </w:rPr>
        <w:t xml:space="preserve">                   </w:t>
      </w:r>
    </w:p>
    <w:p w14:paraId="2E0D7FB4">
      <w:pPr>
        <w:spacing w:line="360" w:lineRule="auto"/>
        <w:ind w:firstLine="1080" w:firstLineChars="450"/>
        <w:rPr>
          <w:rFonts w:ascii="宋体" w:hAnsi="宋体" w:eastAsia="宋体" w:cs="宋体"/>
        </w:rPr>
      </w:pPr>
      <w:r>
        <w:rPr>
          <w:rFonts w:hint="eastAsia" w:ascii="宋体" w:hAnsi="宋体" w:eastAsia="宋体" w:cs="宋体"/>
        </w:rPr>
        <w:t xml:space="preserve"> 法定代表人（签名或盖章）：</w:t>
      </w:r>
      <w:r>
        <w:rPr>
          <w:rFonts w:hint="eastAsia" w:ascii="宋体" w:hAnsi="宋体" w:eastAsia="宋体" w:cs="宋体"/>
          <w:u w:val="single"/>
        </w:rPr>
        <w:t xml:space="preserve">               </w:t>
      </w:r>
    </w:p>
    <w:p w14:paraId="747FC165">
      <w:pPr>
        <w:spacing w:line="360" w:lineRule="auto"/>
        <w:ind w:firstLine="1154" w:firstLineChars="481"/>
        <w:rPr>
          <w:rFonts w:ascii="宋体" w:hAnsi="宋体" w:eastAsia="宋体" w:cs="宋体"/>
        </w:rPr>
      </w:pPr>
      <w:r>
        <w:rPr>
          <w:rFonts w:hint="eastAsia" w:ascii="宋体" w:hAnsi="宋体" w:eastAsia="宋体" w:cs="宋体"/>
        </w:rPr>
        <w:t>委托代理人（签名或盖章）：</w:t>
      </w:r>
      <w:r>
        <w:rPr>
          <w:rFonts w:hint="eastAsia" w:ascii="宋体" w:hAnsi="宋体" w:eastAsia="宋体" w:cs="宋体"/>
          <w:u w:val="single"/>
        </w:rPr>
        <w:t xml:space="preserve">               </w:t>
      </w:r>
    </w:p>
    <w:p w14:paraId="335FFED2">
      <w:pPr>
        <w:spacing w:line="360" w:lineRule="auto"/>
        <w:ind w:firstLine="1154" w:firstLineChars="481"/>
        <w:rPr>
          <w:rFonts w:ascii="宋体" w:hAnsi="宋体" w:eastAsia="宋体" w:cs="宋体"/>
        </w:rPr>
      </w:pPr>
      <w:r>
        <w:rPr>
          <w:rFonts w:hint="eastAsia" w:ascii="宋体" w:hAnsi="宋体" w:eastAsia="宋体" w:cs="宋体"/>
        </w:rPr>
        <w:t>委托日期：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7E6F9FCD">
      <w:pPr>
        <w:spacing w:line="360" w:lineRule="auto"/>
        <w:rPr>
          <w:rFonts w:ascii="宋体" w:hAnsi="宋体" w:eastAsia="宋体" w:cs="宋体"/>
          <w:b/>
          <w:bCs/>
          <w:position w:val="6"/>
        </w:rPr>
      </w:pPr>
      <w:r>
        <w:rPr>
          <w:rFonts w:asciiTheme="minorEastAsia" w:hAnsiTheme="minorEastAsia"/>
        </w:rPr>
        <mc:AlternateContent>
          <mc:Choice Requires="wps">
            <w:drawing>
              <wp:anchor distT="0" distB="0" distL="114300" distR="114300" simplePos="0" relativeHeight="251661312" behindDoc="0" locked="0" layoutInCell="1" allowOverlap="1">
                <wp:simplePos x="0" y="0"/>
                <wp:positionH relativeFrom="column">
                  <wp:posOffset>132715</wp:posOffset>
                </wp:positionH>
                <wp:positionV relativeFrom="paragraph">
                  <wp:posOffset>93980</wp:posOffset>
                </wp:positionV>
                <wp:extent cx="5229225" cy="1924050"/>
                <wp:effectExtent l="4445" t="4445" r="5080" b="508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229225" cy="1924050"/>
                        </a:xfrm>
                        <a:prstGeom prst="rect">
                          <a:avLst/>
                        </a:prstGeom>
                        <a:gradFill rotWithShape="0">
                          <a:gsLst>
                            <a:gs pos="0">
                              <a:srgbClr val="FFFFFF"/>
                            </a:gs>
                            <a:gs pos="100000">
                              <a:srgbClr val="FFFFFF"/>
                            </a:gs>
                          </a:gsLst>
                          <a:lin ang="0"/>
                        </a:gradFill>
                        <a:ln w="9525">
                          <a:solidFill>
                            <a:srgbClr val="000000"/>
                          </a:solidFill>
                          <a:miter lim="800000"/>
                        </a:ln>
                      </wps:spPr>
                      <wps:txbx>
                        <w:txbxContent>
                          <w:p w14:paraId="0F6E04B4">
                            <w:r>
                              <w:rPr>
                                <w:rFonts w:hint="eastAsia"/>
                              </w:rPr>
                              <w:t>附：法定代表人身份证复印件（正、反面）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45pt;margin-top:7.4pt;height:151.5pt;width:411.75pt;z-index:251661312;mso-width-relative:page;mso-height-relative:page;" fillcolor="#FFFFFF" filled="t" stroked="t" coordsize="21600,21600" o:gfxdata="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&#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vUvNZ2AAAAAkBAAAPAAAAAAAAAAEAIAAAACIAAABk&#10;cnMvZG93bnJldi54bWxQSwECFAAUAAAACACHTuJA1SJIa3gCAAACBQAADgAAAAAAAAABACAAAAAn&#10;AQAAZHJzL2Uyb0RvYy54bWxQSwUGAAAAAAYABgBZAQAAEQYAAAAA&#10;">
                <v:fill type="gradient" on="t" color2="#FFFFFF" angle="90" focus="100%" focussize="0,0">
                  <o:fill type="gradientUnscaled" v:ext="backwardCompatible"/>
                </v:fill>
                <v:stroke color="#000000" miterlimit="8" joinstyle="miter"/>
                <v:imagedata o:title=""/>
                <o:lock v:ext="edit" aspectratio="f"/>
                <v:textbox>
                  <w:txbxContent>
                    <w:p w14:paraId="0F6E04B4">
                      <w:r>
                        <w:rPr>
                          <w:rFonts w:hint="eastAsia"/>
                        </w:rPr>
                        <w:t>附：法定代表人身份证复印件（正、反面）</w:t>
                      </w:r>
                    </w:p>
                  </w:txbxContent>
                </v:textbox>
              </v:shape>
            </w:pict>
          </mc:Fallback>
        </mc:AlternateContent>
      </w:r>
      <w:r>
        <w:rPr>
          <w:rFonts w:hint="eastAsia" w:ascii="宋体" w:hAnsi="宋体" w:eastAsia="宋体" w:cs="宋体"/>
        </w:rPr>
        <w:t xml:space="preserve"> </w:t>
      </w:r>
    </w:p>
    <w:p w14:paraId="1995E794">
      <w:pPr>
        <w:jc w:val="center"/>
        <w:rPr>
          <w:rFonts w:asciiTheme="minorEastAsia" w:hAnsiTheme="minorEastAsia"/>
        </w:rPr>
      </w:pPr>
      <w:r>
        <w:rPr>
          <w:rFonts w:asciiTheme="minorEastAsia" w:hAnsiTheme="minorEastAsia"/>
        </w:rPr>
        <mc:AlternateContent>
          <mc:Choice Requires="wps">
            <w:drawing>
              <wp:anchor distT="0" distB="0" distL="114300" distR="114300" simplePos="0" relativeHeight="251662336" behindDoc="0" locked="0" layoutInCell="1" allowOverlap="1">
                <wp:simplePos x="0" y="0"/>
                <wp:positionH relativeFrom="column">
                  <wp:posOffset>132715</wp:posOffset>
                </wp:positionH>
                <wp:positionV relativeFrom="paragraph">
                  <wp:posOffset>1835150</wp:posOffset>
                </wp:positionV>
                <wp:extent cx="5229225" cy="1924050"/>
                <wp:effectExtent l="4445" t="4445" r="5080" b="508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229225" cy="1924050"/>
                        </a:xfrm>
                        <a:prstGeom prst="rect">
                          <a:avLst/>
                        </a:prstGeom>
                        <a:gradFill rotWithShape="0">
                          <a:gsLst>
                            <a:gs pos="0">
                              <a:srgbClr val="FFFFFF"/>
                            </a:gs>
                            <a:gs pos="100000">
                              <a:srgbClr val="FFFFFF"/>
                            </a:gs>
                          </a:gsLst>
                          <a:lin ang="0"/>
                        </a:gradFill>
                        <a:ln w="9525">
                          <a:solidFill>
                            <a:srgbClr val="000000"/>
                          </a:solidFill>
                          <a:miter lim="800000"/>
                        </a:ln>
                      </wps:spPr>
                      <wps:txbx>
                        <w:txbxContent>
                          <w:p w14:paraId="6E2792FB">
                            <w:r>
                              <w:rPr>
                                <w:rFonts w:hint="eastAsia"/>
                              </w:rPr>
                              <w:t>附：授权代表身份证复印件（正、反面）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45pt;margin-top:144.5pt;height:151.5pt;width:411.75pt;z-index:251662336;mso-width-relative:page;mso-height-relative:page;" fillcolor="#FFFFFF" filled="t" stroked="t" coordsize="21600,21600" o:gfxdata="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wAKertkAAAAKAQAADwAAAAAAAAABACAAAAAiAAAA&#10;ZHJzL2Rvd25yZXYueG1sUEsBAhQAFAAAAAgAh07iQHte9/l4AgAAAgUAAA4AAAAAAAAAAQAgAAAA&#10;KAEAAGRycy9lMm9Eb2MueG1sUEsFBgAAAAAGAAYAWQEAABIGAAAAAA==&#10;">
                <v:fill type="gradient" on="t" color2="#FFFFFF" angle="90" focus="100%" focussize="0,0">
                  <o:fill type="gradientUnscaled" v:ext="backwardCompatible"/>
                </v:fill>
                <v:stroke color="#000000" miterlimit="8" joinstyle="miter"/>
                <v:imagedata o:title=""/>
                <o:lock v:ext="edit" aspectratio="f"/>
                <v:textbox>
                  <w:txbxContent>
                    <w:p w14:paraId="6E2792FB">
                      <w:r>
                        <w:rPr>
                          <w:rFonts w:hint="eastAsia"/>
                        </w:rPr>
                        <w:t>附：授权代表身份证复印件（正、反面）</w:t>
                      </w:r>
                    </w:p>
                  </w:txbxContent>
                </v:textbox>
              </v:shape>
            </w:pict>
          </mc:Fallback>
        </mc:AlternateContent>
      </w:r>
      <w:r>
        <w:rPr>
          <w:rFonts w:hint="eastAsia" w:ascii="宋体" w:hAnsi="宋体" w:eastAsia="宋体" w:cs="宋体"/>
        </w:rPr>
        <w:br w:type="page"/>
      </w:r>
      <w:r>
        <w:rPr>
          <w:rFonts w:hint="eastAsia" w:ascii="宋体" w:hAnsi="宋体" w:eastAsia="宋体" w:cs="宋体"/>
        </w:rPr>
        <w:t>4、</w:t>
      </w:r>
      <w:r>
        <w:rPr>
          <w:rFonts w:hint="eastAsia" w:ascii="宋体" w:hAnsi="宋体" w:eastAsia="宋体" w:cs="宋体"/>
          <w:b/>
          <w:bCs/>
          <w:color w:val="333333"/>
          <w:shd w:val="clear" w:color="auto" w:fill="FFFFFF"/>
        </w:rPr>
        <w:t>报价承诺书</w:t>
      </w:r>
    </w:p>
    <w:p w14:paraId="09B3EF46">
      <w:pPr>
        <w:spacing w:line="288" w:lineRule="auto"/>
        <w:ind w:firstLine="420"/>
        <w:rPr>
          <w:rFonts w:asciiTheme="minorEastAsia" w:hAnsiTheme="minorEastAsia"/>
        </w:rPr>
      </w:pPr>
      <w:r>
        <w:rPr>
          <w:rFonts w:hint="eastAsia" w:asciiTheme="minorEastAsia" w:hAnsiTheme="minorEastAsia"/>
        </w:rPr>
        <w:t>致：武穴济鑫新能源有限公司</w:t>
      </w:r>
    </w:p>
    <w:p w14:paraId="40A26FCF">
      <w:pPr>
        <w:spacing w:line="288" w:lineRule="auto"/>
        <w:ind w:firstLine="420"/>
        <w:rPr>
          <w:rFonts w:asciiTheme="minorEastAsia" w:hAnsiTheme="minorEastAsia"/>
        </w:rPr>
      </w:pPr>
      <w:r>
        <w:rPr>
          <w:rFonts w:hint="eastAsia" w:asciiTheme="minorEastAsia" w:hAnsiTheme="minorEastAsia"/>
        </w:rPr>
        <w:t>根据贵方</w:t>
      </w:r>
      <w:r>
        <w:rPr>
          <w:rFonts w:hint="eastAsia" w:asciiTheme="minorEastAsia" w:hAnsiTheme="minorEastAsia"/>
          <w:u w:val="single"/>
        </w:rPr>
        <w:t>（项目编号，项目名称）</w:t>
      </w:r>
      <w:r>
        <w:rPr>
          <w:rFonts w:hint="eastAsia" w:asciiTheme="minorEastAsia" w:hAnsiTheme="minorEastAsia"/>
        </w:rPr>
        <w:t>的询价文件，</w:t>
      </w:r>
      <w:r>
        <w:rPr>
          <w:rFonts w:hint="eastAsia" w:asciiTheme="minorEastAsia" w:hAnsiTheme="minorEastAsia"/>
          <w:u w:val="single"/>
        </w:rPr>
        <w:t>（供应商名称、地址）</w:t>
      </w:r>
      <w:r>
        <w:rPr>
          <w:rFonts w:hint="eastAsia" w:asciiTheme="minorEastAsia" w:hAnsiTheme="minorEastAsia"/>
        </w:rPr>
        <w:t>正式授权</w:t>
      </w:r>
      <w:r>
        <w:rPr>
          <w:rFonts w:hint="eastAsia" w:asciiTheme="minorEastAsia" w:hAnsiTheme="minorEastAsia"/>
          <w:u w:val="single"/>
        </w:rPr>
        <w:t>（授权代表姓名，职务）</w:t>
      </w:r>
      <w:r>
        <w:rPr>
          <w:rFonts w:hint="eastAsia" w:asciiTheme="minorEastAsia" w:hAnsiTheme="minorEastAsia"/>
        </w:rPr>
        <w:t>以本公司的名义提交报价响应文件</w:t>
      </w:r>
      <w:r>
        <w:rPr>
          <w:rFonts w:hint="eastAsia" w:asciiTheme="minorEastAsia" w:hAnsiTheme="minorEastAsia"/>
          <w:u w:val="single"/>
        </w:rPr>
        <w:t>正本壹份、副本贰份</w:t>
      </w:r>
      <w:r>
        <w:rPr>
          <w:rFonts w:hint="eastAsia" w:asciiTheme="minorEastAsia" w:hAnsiTheme="minorEastAsia"/>
        </w:rPr>
        <w:t>。</w:t>
      </w:r>
    </w:p>
    <w:p w14:paraId="3940B2D6">
      <w:pPr>
        <w:spacing w:line="288" w:lineRule="auto"/>
        <w:ind w:firstLine="420"/>
        <w:rPr>
          <w:rFonts w:asciiTheme="minorEastAsia" w:hAnsiTheme="minorEastAsia"/>
        </w:rPr>
      </w:pPr>
      <w:r>
        <w:rPr>
          <w:rFonts w:hint="eastAsia" w:asciiTheme="minorEastAsia" w:hAnsiTheme="minorEastAsia"/>
        </w:rPr>
        <w:t>并进行如下承诺：</w:t>
      </w:r>
    </w:p>
    <w:p w14:paraId="1A74593A">
      <w:pPr>
        <w:spacing w:line="288" w:lineRule="auto"/>
        <w:ind w:firstLine="420"/>
        <w:rPr>
          <w:rFonts w:asciiTheme="minorEastAsia" w:hAnsiTheme="minorEastAsia"/>
        </w:rPr>
      </w:pPr>
      <w:r>
        <w:rPr>
          <w:rFonts w:hint="eastAsia" w:asciiTheme="minorEastAsia" w:hAnsiTheme="minorEastAsia"/>
        </w:rPr>
        <w:t>1、我公司在本响应文件中所提供的全部证明文件均真实有效，我方承诺对其真实性负责并承担相应后果；</w:t>
      </w:r>
    </w:p>
    <w:p w14:paraId="643AD8C1">
      <w:pPr>
        <w:spacing w:line="288" w:lineRule="auto"/>
        <w:ind w:firstLine="420"/>
        <w:rPr>
          <w:rFonts w:asciiTheme="minorEastAsia" w:hAnsiTheme="minorEastAsia"/>
        </w:rPr>
      </w:pPr>
      <w:r>
        <w:rPr>
          <w:rFonts w:hint="eastAsia" w:asciiTheme="minorEastAsia" w:hAnsiTheme="minorEastAsia"/>
        </w:rPr>
        <w:t>2、我公司在本响应文件中所响应的内容均将成为签订合同的依据，并承诺按响应内容提供相应服务；</w:t>
      </w:r>
    </w:p>
    <w:p w14:paraId="64789E8A">
      <w:pPr>
        <w:spacing w:line="288" w:lineRule="auto"/>
        <w:ind w:firstLine="420"/>
        <w:rPr>
          <w:rFonts w:asciiTheme="minorEastAsia" w:hAnsiTheme="minorEastAsia"/>
        </w:rPr>
      </w:pPr>
      <w:r>
        <w:rPr>
          <w:rFonts w:hint="eastAsia" w:asciiTheme="minorEastAsia" w:hAnsiTheme="minorEastAsia"/>
        </w:rPr>
        <w:t>3、我公司与采购人和采购代理机构没有任何隶属关系或其他利益关系；</w:t>
      </w:r>
    </w:p>
    <w:p w14:paraId="5C9C447E">
      <w:pPr>
        <w:spacing w:line="288" w:lineRule="auto"/>
        <w:ind w:firstLine="420"/>
        <w:outlineLvl w:val="1"/>
        <w:rPr>
          <w:rFonts w:asciiTheme="minorEastAsia" w:hAnsiTheme="minorEastAsia"/>
        </w:rPr>
      </w:pPr>
      <w:r>
        <w:rPr>
          <w:rFonts w:hint="eastAsia" w:asciiTheme="minorEastAsia" w:hAnsiTheme="minorEastAsia"/>
        </w:rPr>
        <w:t>4、我公司不是为本项目提供整体设计、规范编制的供应商；</w:t>
      </w:r>
    </w:p>
    <w:p w14:paraId="4D5FB1EB">
      <w:pPr>
        <w:spacing w:line="288" w:lineRule="auto"/>
        <w:ind w:firstLine="420"/>
        <w:rPr>
          <w:rFonts w:asciiTheme="minorEastAsia" w:hAnsiTheme="minorEastAsia"/>
        </w:rPr>
      </w:pPr>
      <w:r>
        <w:rPr>
          <w:rFonts w:hint="eastAsia" w:asciiTheme="minorEastAsia" w:hAnsiTheme="minorEastAsia"/>
        </w:rPr>
        <w:t>5、我公司单位负责人与其他参加本项目的供应商非同一人或者不存在直接控股、管理关系；</w:t>
      </w:r>
    </w:p>
    <w:p w14:paraId="7E51D5A4">
      <w:pPr>
        <w:spacing w:line="288" w:lineRule="auto"/>
        <w:ind w:firstLine="420"/>
        <w:rPr>
          <w:rFonts w:asciiTheme="minorEastAsia" w:hAnsiTheme="minorEastAsia"/>
        </w:rPr>
      </w:pPr>
      <w:r>
        <w:rPr>
          <w:rFonts w:hint="eastAsia" w:asciiTheme="minorEastAsia" w:hAnsiTheme="minorEastAsia"/>
        </w:rPr>
        <w:t>6、我公司充分了解并认可本次投标的规定和要求，并明确表示不采用联合体投标；</w:t>
      </w:r>
    </w:p>
    <w:p w14:paraId="62EEC891">
      <w:pPr>
        <w:spacing w:line="288" w:lineRule="auto"/>
        <w:ind w:firstLine="420"/>
        <w:rPr>
          <w:rFonts w:asciiTheme="minorEastAsia" w:hAnsiTheme="minorEastAsia"/>
        </w:rPr>
      </w:pPr>
      <w:r>
        <w:rPr>
          <w:rFonts w:hint="eastAsia" w:asciiTheme="minorEastAsia" w:hAnsiTheme="minorEastAsia"/>
        </w:rPr>
        <w:t>7、若我公司成功中标，绝不分包、转包；</w:t>
      </w:r>
    </w:p>
    <w:p w14:paraId="3173F7F0">
      <w:pPr>
        <w:spacing w:line="288" w:lineRule="auto"/>
        <w:ind w:firstLine="420"/>
        <w:rPr>
          <w:rFonts w:asciiTheme="minorEastAsia" w:hAnsiTheme="minorEastAsia"/>
        </w:rPr>
      </w:pPr>
      <w:r>
        <w:rPr>
          <w:rFonts w:hint="eastAsia" w:asciiTheme="minorEastAsia" w:hAnsiTheme="minorEastAsia"/>
        </w:rPr>
        <w:t>8、其它承诺(如有的话可自行填写)。</w:t>
      </w:r>
    </w:p>
    <w:p w14:paraId="360574B2">
      <w:pPr>
        <w:spacing w:line="288" w:lineRule="auto"/>
        <w:ind w:firstLine="420"/>
        <w:rPr>
          <w:rFonts w:asciiTheme="minorEastAsia" w:hAnsiTheme="minorEastAsia"/>
        </w:rPr>
      </w:pPr>
    </w:p>
    <w:p w14:paraId="61E22439">
      <w:pPr>
        <w:spacing w:line="288" w:lineRule="auto"/>
        <w:ind w:firstLine="420"/>
        <w:rPr>
          <w:rFonts w:asciiTheme="minorEastAsia" w:hAnsiTheme="minorEastAsia"/>
        </w:rPr>
      </w:pPr>
      <w:r>
        <w:rPr>
          <w:rFonts w:hint="eastAsia" w:asciiTheme="minorEastAsia" w:hAnsiTheme="minorEastAsia"/>
        </w:rPr>
        <w:t>在此，我方宣布同意如下：</w:t>
      </w:r>
    </w:p>
    <w:p w14:paraId="5510688A">
      <w:pPr>
        <w:spacing w:line="288" w:lineRule="auto"/>
        <w:ind w:firstLine="420"/>
        <w:rPr>
          <w:rFonts w:asciiTheme="minorEastAsia" w:hAnsiTheme="minorEastAsia"/>
        </w:rPr>
      </w:pPr>
      <w:r>
        <w:rPr>
          <w:rFonts w:asciiTheme="minorEastAsia" w:hAnsiTheme="minorEastAsia"/>
        </w:rPr>
        <w:t>1</w:t>
      </w:r>
      <w:r>
        <w:rPr>
          <w:rFonts w:hint="eastAsia" w:asciiTheme="minorEastAsia" w:hAnsiTheme="minorEastAsia"/>
        </w:rPr>
        <w:t>、将按采购文件的规定和报价响应文件的响应内容履行合同责任和义务；</w:t>
      </w:r>
    </w:p>
    <w:p w14:paraId="79224D68">
      <w:pPr>
        <w:spacing w:line="288" w:lineRule="auto"/>
        <w:ind w:firstLine="420"/>
        <w:rPr>
          <w:rFonts w:asciiTheme="minorEastAsia" w:hAnsiTheme="minorEastAsia"/>
        </w:rPr>
      </w:pPr>
      <w:r>
        <w:rPr>
          <w:rFonts w:asciiTheme="minorEastAsia" w:hAnsiTheme="minorEastAsia"/>
        </w:rPr>
        <w:t>2</w:t>
      </w:r>
      <w:r>
        <w:rPr>
          <w:rFonts w:hint="eastAsia" w:asciiTheme="minorEastAsia" w:hAnsiTheme="minorEastAsia"/>
        </w:rPr>
        <w:t>、已详细审查全部采购文件，包括补充文件等（如有），我们完全理解并同意放弃对这方面有不明、误解及异议的权力；</w:t>
      </w:r>
    </w:p>
    <w:p w14:paraId="46519290">
      <w:pPr>
        <w:spacing w:line="288" w:lineRule="auto"/>
        <w:ind w:firstLine="420"/>
        <w:rPr>
          <w:rFonts w:asciiTheme="minorEastAsia" w:hAnsiTheme="minorEastAsia"/>
        </w:rPr>
      </w:pPr>
      <w:r>
        <w:rPr>
          <w:rFonts w:asciiTheme="minorEastAsia" w:hAnsiTheme="minorEastAsia"/>
        </w:rPr>
        <w:t>3</w:t>
      </w:r>
      <w:r>
        <w:rPr>
          <w:rFonts w:hint="eastAsia" w:asciiTheme="minorEastAsia" w:hAnsiTheme="minorEastAsia"/>
        </w:rPr>
        <w:t>、本响应文件有效期为提交响应文件截止之日起</w:t>
      </w:r>
      <w:r>
        <w:rPr>
          <w:rFonts w:hint="eastAsia" w:asciiTheme="minorEastAsia" w:hAnsiTheme="minorEastAsia"/>
          <w:u w:val="single"/>
        </w:rPr>
        <w:t xml:space="preserve">       个</w:t>
      </w:r>
      <w:r>
        <w:rPr>
          <w:rFonts w:hint="eastAsia" w:asciiTheme="minorEastAsia" w:hAnsiTheme="minorEastAsia"/>
        </w:rPr>
        <w:t>日历天；</w:t>
      </w:r>
    </w:p>
    <w:p w14:paraId="184221AD">
      <w:pPr>
        <w:spacing w:line="288" w:lineRule="auto"/>
        <w:ind w:firstLine="420"/>
        <w:rPr>
          <w:rFonts w:asciiTheme="minorEastAsia" w:hAnsiTheme="minorEastAsia"/>
        </w:rPr>
      </w:pPr>
      <w:r>
        <w:rPr>
          <w:rFonts w:asciiTheme="minorEastAsia" w:hAnsiTheme="minorEastAsia"/>
        </w:rPr>
        <w:t>4</w:t>
      </w:r>
      <w:r>
        <w:rPr>
          <w:rFonts w:hint="eastAsia" w:asciiTheme="minorEastAsia" w:hAnsiTheme="minorEastAsia"/>
        </w:rPr>
        <w:t>、同意提供按照贵方可能要求的与本询价项目有关的一切数据或资料；</w:t>
      </w:r>
    </w:p>
    <w:p w14:paraId="27BB461E">
      <w:pPr>
        <w:spacing w:line="288" w:lineRule="auto"/>
        <w:ind w:firstLine="420"/>
        <w:outlineLvl w:val="1"/>
        <w:rPr>
          <w:rFonts w:asciiTheme="minorEastAsia" w:hAnsiTheme="minorEastAsia"/>
        </w:rPr>
      </w:pPr>
      <w:r>
        <w:rPr>
          <w:rFonts w:asciiTheme="minorEastAsia" w:hAnsiTheme="minorEastAsia"/>
        </w:rPr>
        <w:t>5</w:t>
      </w:r>
      <w:r>
        <w:rPr>
          <w:rFonts w:hint="eastAsia" w:asciiTheme="minorEastAsia" w:hAnsiTheme="minorEastAsia"/>
        </w:rPr>
        <w:t>、与本询价项目有关的一切正式往来信函请寄：</w:t>
      </w:r>
    </w:p>
    <w:p w14:paraId="1CF3D0AD">
      <w:pPr>
        <w:spacing w:line="288" w:lineRule="auto"/>
        <w:ind w:firstLine="420"/>
        <w:rPr>
          <w:rFonts w:asciiTheme="minorEastAsia" w:hAnsiTheme="minorEastAsia"/>
          <w:u w:val="single"/>
        </w:rPr>
      </w:pPr>
      <w:r>
        <w:rPr>
          <w:rFonts w:hint="eastAsia" w:asciiTheme="minorEastAsia" w:hAnsiTheme="minorEastAsia"/>
        </w:rPr>
        <w:t>通讯地址：</w:t>
      </w:r>
      <w:r>
        <w:rPr>
          <w:rFonts w:hint="eastAsia" w:asciiTheme="minorEastAsia" w:hAnsiTheme="minorEastAsia"/>
          <w:u w:val="single"/>
        </w:rPr>
        <w:t xml:space="preserve">                                </w:t>
      </w:r>
    </w:p>
    <w:p w14:paraId="279F586D">
      <w:pPr>
        <w:spacing w:line="288" w:lineRule="auto"/>
        <w:ind w:firstLine="420"/>
        <w:rPr>
          <w:rFonts w:asciiTheme="minorEastAsia" w:hAnsiTheme="minorEastAsia"/>
        </w:rPr>
      </w:pPr>
      <w:r>
        <w:rPr>
          <w:rFonts w:hint="eastAsia" w:asciiTheme="minorEastAsia" w:hAnsiTheme="minorEastAsia"/>
        </w:rPr>
        <w:t>电话</w:t>
      </w:r>
      <w:r>
        <w:rPr>
          <w:rFonts w:asciiTheme="minorEastAsia" w:hAnsiTheme="minorEastAsia"/>
        </w:rPr>
        <w:t>/</w:t>
      </w:r>
      <w:r>
        <w:rPr>
          <w:rFonts w:hint="eastAsia" w:asciiTheme="minorEastAsia" w:hAnsiTheme="minorEastAsia"/>
        </w:rPr>
        <w:t>传真：</w:t>
      </w:r>
      <w:r>
        <w:rPr>
          <w:rFonts w:hint="eastAsia" w:asciiTheme="minorEastAsia" w:hAnsiTheme="minorEastAsia"/>
          <w:u w:val="single"/>
        </w:rPr>
        <w:t xml:space="preserve">                               </w:t>
      </w:r>
    </w:p>
    <w:p w14:paraId="62C9060E">
      <w:pPr>
        <w:spacing w:line="288" w:lineRule="auto"/>
        <w:ind w:firstLine="420"/>
        <w:rPr>
          <w:rFonts w:asciiTheme="minorEastAsia" w:hAnsiTheme="minorEastAsia"/>
        </w:rPr>
      </w:pPr>
      <w:r>
        <w:rPr>
          <w:rFonts w:hint="eastAsia" w:asciiTheme="minorEastAsia" w:hAnsiTheme="minorEastAsia"/>
        </w:rPr>
        <w:t>电子邮件：</w:t>
      </w:r>
      <w:r>
        <w:rPr>
          <w:rFonts w:hint="eastAsia" w:asciiTheme="minorEastAsia" w:hAnsiTheme="minorEastAsia"/>
          <w:u w:val="single"/>
        </w:rPr>
        <w:t xml:space="preserve">                                </w:t>
      </w:r>
    </w:p>
    <w:p w14:paraId="14692995">
      <w:pPr>
        <w:spacing w:line="288" w:lineRule="auto"/>
        <w:ind w:firstLine="420"/>
        <w:jc w:val="center"/>
        <w:rPr>
          <w:rFonts w:asciiTheme="minorEastAsia" w:hAnsiTheme="minorEastAsia"/>
          <w:bCs/>
        </w:rPr>
      </w:pPr>
    </w:p>
    <w:p w14:paraId="1D22C40B">
      <w:pPr>
        <w:spacing w:line="276" w:lineRule="auto"/>
        <w:ind w:firstLine="420"/>
        <w:rPr>
          <w:rFonts w:asciiTheme="minorEastAsia" w:hAnsiTheme="minorEastAsia"/>
          <w:u w:val="single"/>
        </w:rPr>
      </w:pPr>
      <w:r>
        <w:rPr>
          <w:rFonts w:asciiTheme="minorEastAsia" w:hAnsiTheme="minorEastAsia"/>
        </w:rPr>
        <w:t>供应商名称（公章）：</w:t>
      </w:r>
      <w:r>
        <w:rPr>
          <w:rFonts w:hint="eastAsia" w:asciiTheme="minorEastAsia" w:hAnsiTheme="minorEastAsia"/>
          <w:u w:val="single"/>
        </w:rPr>
        <w:t xml:space="preserve">                               </w:t>
      </w:r>
    </w:p>
    <w:p w14:paraId="52C31461">
      <w:pPr>
        <w:spacing w:line="276" w:lineRule="auto"/>
        <w:ind w:firstLine="420"/>
        <w:rPr>
          <w:rFonts w:asciiTheme="minorEastAsia" w:hAnsiTheme="minorEastAsia"/>
          <w:u w:val="single"/>
        </w:rPr>
      </w:pPr>
      <w:r>
        <w:rPr>
          <w:rFonts w:asciiTheme="minorEastAsia" w:hAnsiTheme="minorEastAsia"/>
        </w:rPr>
        <w:t>法定代表人或授权代表（签字或盖章）：</w:t>
      </w:r>
      <w:r>
        <w:rPr>
          <w:rFonts w:hint="eastAsia" w:asciiTheme="minorEastAsia" w:hAnsiTheme="minorEastAsia"/>
          <w:u w:val="single"/>
        </w:rPr>
        <w:t xml:space="preserve">               </w:t>
      </w:r>
    </w:p>
    <w:p w14:paraId="4D525266">
      <w:pPr>
        <w:spacing w:line="276" w:lineRule="auto"/>
        <w:ind w:firstLine="420"/>
        <w:rPr>
          <w:rFonts w:asciiTheme="minorEastAsia" w:hAnsiTheme="minorEastAsia"/>
        </w:rPr>
      </w:pPr>
      <w:r>
        <w:rPr>
          <w:rFonts w:hint="eastAsia" w:asciiTheme="minorEastAsia" w:hAnsiTheme="minorEastAsia"/>
          <w:bCs/>
        </w:rPr>
        <w:t>日期：</w:t>
      </w:r>
      <w:r>
        <w:rPr>
          <w:rFonts w:hint="eastAsia" w:asciiTheme="minorEastAsia" w:hAnsiTheme="minorEastAsia"/>
          <w:kern w:val="0"/>
          <w:u w:val="single"/>
        </w:rPr>
        <w:t xml:space="preserve">    </w:t>
      </w:r>
      <w:r>
        <w:rPr>
          <w:rFonts w:hint="eastAsia" w:cs="宋体" w:asciiTheme="minorEastAsia" w:hAnsiTheme="minorEastAsia"/>
          <w:u w:val="single"/>
        </w:rPr>
        <w:t>年   月   日</w:t>
      </w:r>
    </w:p>
    <w:p w14:paraId="1E5150B2">
      <w:pPr>
        <w:spacing w:line="360" w:lineRule="auto"/>
        <w:jc w:val="center"/>
        <w:rPr>
          <w:rFonts w:ascii="宋体" w:hAnsi="宋体" w:eastAsia="宋体" w:cs="宋体"/>
          <w:b/>
          <w:bCs/>
          <w:color w:val="333333"/>
          <w:shd w:val="clear" w:color="auto" w:fill="FFFFFF"/>
        </w:rPr>
      </w:pPr>
    </w:p>
    <w:p w14:paraId="4B647AEC">
      <w:pPr>
        <w:spacing w:line="360" w:lineRule="auto"/>
        <w:rPr>
          <w:rFonts w:ascii="宋体" w:hAnsi="宋体" w:eastAsia="宋体" w:cs="宋体"/>
          <w:b/>
          <w:bCs/>
          <w:color w:val="333333"/>
          <w:shd w:val="clear" w:color="auto" w:fill="FFFFFF"/>
        </w:rPr>
      </w:pPr>
    </w:p>
    <w:p w14:paraId="1582F454">
      <w:pPr>
        <w:jc w:val="center"/>
        <w:rPr>
          <w:rFonts w:ascii="宋体" w:hAnsi="宋体" w:eastAsia="宋体" w:cs="宋体"/>
          <w:b/>
          <w:sz w:val="28"/>
          <w:szCs w:val="28"/>
        </w:rPr>
      </w:pPr>
      <w:r>
        <w:rPr>
          <w:rFonts w:hint="eastAsia" w:ascii="宋体" w:hAnsi="宋体" w:eastAsia="宋体" w:cs="宋体"/>
          <w:b/>
          <w:sz w:val="28"/>
          <w:szCs w:val="28"/>
        </w:rPr>
        <w:t>六、基本资格条件承诺函</w:t>
      </w:r>
    </w:p>
    <w:p w14:paraId="6109E70B">
      <w:pPr>
        <w:jc w:val="center"/>
      </w:pPr>
    </w:p>
    <w:p w14:paraId="05938108">
      <w:pPr>
        <w:snapToGrid w:val="0"/>
        <w:spacing w:line="560" w:lineRule="exact"/>
        <w:ind w:firstLine="480" w:firstLineChars="200"/>
        <w:rPr>
          <w:rFonts w:ascii="宋体" w:hAnsi="宋体" w:eastAsia="宋体" w:cs="宋体"/>
          <w:bCs/>
          <w:lang w:bidi="ar"/>
        </w:rPr>
      </w:pPr>
      <w:r>
        <w:rPr>
          <w:rFonts w:hint="eastAsia" w:ascii="宋体" w:hAnsi="宋体" w:eastAsia="宋体" w:cs="宋体"/>
          <w:bCs/>
          <w:lang w:bidi="ar"/>
        </w:rPr>
        <w:t>致武穴济鑫新能源有限公司:</w:t>
      </w:r>
    </w:p>
    <w:p w14:paraId="0017B0EE">
      <w:pPr>
        <w:snapToGrid w:val="0"/>
        <w:spacing w:line="560" w:lineRule="exact"/>
        <w:ind w:firstLine="480" w:firstLineChars="200"/>
        <w:rPr>
          <w:rFonts w:ascii="宋体" w:hAnsi="宋体" w:eastAsia="宋体" w:cs="宋体"/>
          <w:bCs/>
          <w:lang w:bidi="ar"/>
        </w:rPr>
      </w:pPr>
      <w:r>
        <w:rPr>
          <w:rFonts w:hint="eastAsia" w:ascii="宋体" w:hAnsi="宋体" w:eastAsia="宋体" w:cs="宋体"/>
          <w:bCs/>
          <w:lang w:bidi="ar"/>
        </w:rPr>
        <w:t>(供应商名称)郑重承诺：</w:t>
      </w:r>
    </w:p>
    <w:p w14:paraId="295F5BDB">
      <w:pPr>
        <w:snapToGrid w:val="0"/>
        <w:spacing w:line="560" w:lineRule="exact"/>
        <w:ind w:firstLine="480" w:firstLineChars="200"/>
        <w:rPr>
          <w:rFonts w:ascii="宋体" w:hAnsi="宋体" w:eastAsia="宋体" w:cs="宋体"/>
          <w:bCs/>
          <w:lang w:bidi="ar"/>
        </w:rPr>
      </w:pPr>
      <w:r>
        <w:rPr>
          <w:rFonts w:hint="eastAsia" w:ascii="宋体" w:hAnsi="宋体" w:eastAsia="宋体" w:cs="宋体"/>
          <w:bCs/>
          <w:lang w:bidi="ar"/>
        </w:rPr>
        <w:t>1.我方具有良好的商业信誉和健全的财务会计制度，具有依法缴纳税收和社会保障金的良好记录，参加本项目采购活动前三年内无重大违法活动记录。</w:t>
      </w:r>
    </w:p>
    <w:p w14:paraId="55DFBC7D">
      <w:pPr>
        <w:snapToGrid w:val="0"/>
        <w:spacing w:line="560" w:lineRule="exact"/>
        <w:ind w:firstLine="480" w:firstLineChars="200"/>
        <w:rPr>
          <w:rFonts w:ascii="宋体" w:hAnsi="宋体" w:eastAsia="宋体" w:cs="宋体"/>
          <w:bCs/>
          <w:lang w:bidi="ar"/>
        </w:rPr>
      </w:pPr>
      <w:r>
        <w:rPr>
          <w:rFonts w:hint="eastAsia" w:ascii="宋体" w:hAnsi="宋体" w:eastAsia="宋体" w:cs="宋体"/>
          <w:bCs/>
          <w:lang w:bidi="ar"/>
        </w:rPr>
        <w:t>2.我方未列入信用中国网站(www.creditchina.gov.cn)“失信被执行人”、"重大税收违法案件当事人名单"中，也未列入中国政府采购网(www.ccgp.gov.cn)“政府采购严重违法失信行为记录名单”中。</w:t>
      </w:r>
    </w:p>
    <w:p w14:paraId="153A7767">
      <w:pPr>
        <w:snapToGrid w:val="0"/>
        <w:spacing w:line="560" w:lineRule="exact"/>
        <w:ind w:firstLine="480" w:firstLineChars="200"/>
        <w:rPr>
          <w:rFonts w:ascii="宋体" w:hAnsi="宋体" w:eastAsia="宋体" w:cs="宋体"/>
          <w:bCs/>
          <w:lang w:bidi="ar"/>
        </w:rPr>
      </w:pPr>
      <w:r>
        <w:rPr>
          <w:rFonts w:hint="eastAsia" w:ascii="宋体" w:hAnsi="宋体" w:eastAsia="宋体" w:cs="宋体"/>
          <w:bCs/>
          <w:lang w:bidi="ar"/>
        </w:rPr>
        <w:t>3.我方在改造升级项目评审(评标)环节结束后，随时接受采购人、采购代理机构的检查验证，配合提供相关证明材料，证明符合《中华人民共和国政府采购法》规定的供应商基本资格条件。</w:t>
      </w:r>
    </w:p>
    <w:p w14:paraId="40658298">
      <w:pPr>
        <w:snapToGrid w:val="0"/>
        <w:spacing w:line="560" w:lineRule="exact"/>
        <w:ind w:firstLine="480" w:firstLineChars="200"/>
        <w:rPr>
          <w:rFonts w:ascii="宋体" w:hAnsi="宋体" w:eastAsia="宋体" w:cs="宋体"/>
          <w:bCs/>
          <w:lang w:bidi="ar"/>
        </w:rPr>
      </w:pPr>
      <w:r>
        <w:rPr>
          <w:rFonts w:hint="eastAsia" w:ascii="宋体" w:hAnsi="宋体" w:eastAsia="宋体" w:cs="宋体"/>
          <w:bCs/>
          <w:lang w:bidi="ar"/>
        </w:rPr>
        <w:t>我方对以上承诺负全部法律责任。特此承诺。</w:t>
      </w:r>
    </w:p>
    <w:p w14:paraId="163A4E3E">
      <w:pPr>
        <w:snapToGrid w:val="0"/>
        <w:spacing w:line="360" w:lineRule="auto"/>
        <w:ind w:firstLine="480" w:firstLineChars="200"/>
        <w:jc w:val="center"/>
        <w:rPr>
          <w:rFonts w:ascii="宋体" w:hAnsi="宋体" w:eastAsia="宋体" w:cs="宋体"/>
          <w:bCs/>
          <w:lang w:bidi="ar"/>
        </w:rPr>
      </w:pPr>
      <w:r>
        <w:rPr>
          <w:rFonts w:hint="eastAsia" w:ascii="宋体" w:hAnsi="宋体" w:eastAsia="宋体" w:cs="宋体"/>
          <w:bCs/>
          <w:lang w:bidi="ar"/>
        </w:rPr>
        <w:t xml:space="preserve">                                   </w:t>
      </w:r>
    </w:p>
    <w:p w14:paraId="336A2C4C">
      <w:pPr>
        <w:snapToGrid w:val="0"/>
        <w:spacing w:line="360" w:lineRule="auto"/>
        <w:ind w:firstLine="480" w:firstLineChars="200"/>
        <w:jc w:val="center"/>
        <w:rPr>
          <w:rFonts w:ascii="宋体" w:hAnsi="宋体" w:eastAsia="宋体" w:cs="宋体"/>
          <w:bCs/>
        </w:rPr>
      </w:pPr>
      <w:r>
        <w:rPr>
          <w:rFonts w:hint="eastAsia" w:ascii="宋体" w:hAnsi="宋体" w:eastAsia="宋体" w:cs="宋体"/>
          <w:bCs/>
          <w:lang w:bidi="ar"/>
        </w:rPr>
        <w:t xml:space="preserve">                                 供应商：（公章）     </w:t>
      </w:r>
    </w:p>
    <w:p w14:paraId="0ACEB529">
      <w:pPr>
        <w:snapToGrid w:val="0"/>
        <w:spacing w:line="360" w:lineRule="auto"/>
        <w:ind w:firstLine="4560" w:firstLineChars="1900"/>
        <w:rPr>
          <w:rFonts w:ascii="宋体" w:hAnsi="宋体" w:eastAsia="宋体" w:cs="宋体"/>
          <w:bCs/>
          <w:lang w:bidi="ar"/>
        </w:rPr>
      </w:pPr>
      <w:r>
        <w:rPr>
          <w:rFonts w:hint="eastAsia" w:ascii="宋体" w:hAnsi="宋体" w:eastAsia="宋体" w:cs="宋体"/>
          <w:bCs/>
          <w:lang w:bidi="ar"/>
        </w:rPr>
        <w:t xml:space="preserve">法定代表人签字：（签字）     </w:t>
      </w:r>
    </w:p>
    <w:p w14:paraId="5D999781">
      <w:pPr>
        <w:spacing w:line="360" w:lineRule="auto"/>
        <w:jc w:val="center"/>
        <w:outlineLvl w:val="1"/>
        <w:rPr>
          <w:rFonts w:ascii="宋体" w:hAnsi="宋体" w:eastAsia="宋体" w:cs="宋体"/>
          <w:b/>
          <w:bCs/>
        </w:rPr>
      </w:pPr>
      <w:r>
        <w:rPr>
          <w:rFonts w:hint="eastAsia" w:ascii="宋体" w:hAnsi="宋体" w:eastAsia="宋体" w:cs="宋体"/>
          <w:bCs/>
          <w:lang w:bidi="ar"/>
        </w:rPr>
        <w:t xml:space="preserve">                                   年  月   日</w:t>
      </w:r>
    </w:p>
    <w:p w14:paraId="23B98157">
      <w:pPr>
        <w:spacing w:line="360" w:lineRule="auto"/>
        <w:jc w:val="center"/>
        <w:outlineLvl w:val="1"/>
        <w:rPr>
          <w:rFonts w:ascii="宋体" w:hAnsi="宋体" w:eastAsia="宋体" w:cs="宋体"/>
          <w:b/>
          <w:bCs/>
        </w:rPr>
      </w:pPr>
    </w:p>
    <w:p w14:paraId="3A1A994E">
      <w:pPr>
        <w:rPr>
          <w:rFonts w:ascii="宋体" w:hAnsi="宋体" w:eastAsia="宋体" w:cs="宋体"/>
          <w:b/>
          <w:bCs/>
        </w:rPr>
      </w:pPr>
      <w:r>
        <w:rPr>
          <w:rFonts w:hint="eastAsia" w:ascii="宋体" w:hAnsi="宋体" w:eastAsia="宋体" w:cs="宋体"/>
          <w:b/>
          <w:bCs/>
        </w:rPr>
        <w:br w:type="page"/>
      </w:r>
    </w:p>
    <w:p w14:paraId="5594B2D6">
      <w:pPr>
        <w:spacing w:line="360" w:lineRule="auto"/>
        <w:jc w:val="center"/>
        <w:outlineLvl w:val="1"/>
        <w:rPr>
          <w:rFonts w:ascii="宋体" w:hAnsi="宋体" w:eastAsia="宋体" w:cs="宋体"/>
          <w:b/>
          <w:bCs/>
        </w:rPr>
      </w:pPr>
      <w:r>
        <w:rPr>
          <w:rFonts w:hint="eastAsia" w:ascii="宋体" w:hAnsi="宋体" w:eastAsia="宋体" w:cs="宋体"/>
          <w:b/>
          <w:bCs/>
        </w:rPr>
        <w:t>7、报价表</w:t>
      </w:r>
    </w:p>
    <w:tbl>
      <w:tblPr>
        <w:tblStyle w:val="22"/>
        <w:tblW w:w="8655"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184"/>
        <w:gridCol w:w="232"/>
        <w:gridCol w:w="2784"/>
        <w:gridCol w:w="1257"/>
        <w:gridCol w:w="1246"/>
        <w:gridCol w:w="1143"/>
      </w:tblGrid>
      <w:tr w14:paraId="61531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93" w:type="dxa"/>
            <w:gridSpan w:val="2"/>
            <w:vAlign w:val="center"/>
          </w:tcPr>
          <w:p w14:paraId="1867ACC1">
            <w:pPr>
              <w:jc w:val="center"/>
              <w:rPr>
                <w:rFonts w:asciiTheme="minorEastAsia" w:hAnsiTheme="minorEastAsia"/>
              </w:rPr>
            </w:pPr>
            <w:r>
              <w:rPr>
                <w:rFonts w:hint="eastAsia" w:asciiTheme="minorEastAsia" w:hAnsiTheme="minorEastAsia"/>
              </w:rPr>
              <w:t>项目名称</w:t>
            </w:r>
          </w:p>
        </w:tc>
        <w:tc>
          <w:tcPr>
            <w:tcW w:w="6662" w:type="dxa"/>
            <w:gridSpan w:val="5"/>
            <w:vAlign w:val="center"/>
          </w:tcPr>
          <w:p w14:paraId="64DF172E">
            <w:pPr>
              <w:rPr>
                <w:rFonts w:asciiTheme="minorEastAsia" w:hAnsiTheme="minorEastAsia"/>
              </w:rPr>
            </w:pPr>
          </w:p>
        </w:tc>
      </w:tr>
      <w:tr w14:paraId="2F8D0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93" w:type="dxa"/>
            <w:gridSpan w:val="2"/>
            <w:vAlign w:val="center"/>
          </w:tcPr>
          <w:p w14:paraId="74463B69">
            <w:pPr>
              <w:jc w:val="center"/>
              <w:rPr>
                <w:rFonts w:asciiTheme="minorEastAsia" w:hAnsiTheme="minorEastAsia"/>
              </w:rPr>
            </w:pPr>
            <w:r>
              <w:rPr>
                <w:rFonts w:hint="eastAsia" w:asciiTheme="minorEastAsia" w:hAnsiTheme="minorEastAsia"/>
              </w:rPr>
              <w:t>项目编号</w:t>
            </w:r>
          </w:p>
        </w:tc>
        <w:tc>
          <w:tcPr>
            <w:tcW w:w="6662" w:type="dxa"/>
            <w:gridSpan w:val="5"/>
            <w:vAlign w:val="center"/>
          </w:tcPr>
          <w:p w14:paraId="23489CE0">
            <w:pPr>
              <w:rPr>
                <w:rFonts w:asciiTheme="minorEastAsia" w:hAnsiTheme="minorEastAsia"/>
              </w:rPr>
            </w:pPr>
          </w:p>
        </w:tc>
      </w:tr>
      <w:tr w14:paraId="4230B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93" w:type="dxa"/>
            <w:gridSpan w:val="2"/>
            <w:vAlign w:val="center"/>
          </w:tcPr>
          <w:p w14:paraId="5C85AC4F">
            <w:pPr>
              <w:jc w:val="center"/>
              <w:rPr>
                <w:rFonts w:asciiTheme="minorEastAsia" w:hAnsiTheme="minorEastAsia"/>
              </w:rPr>
            </w:pPr>
            <w:r>
              <w:rPr>
                <w:rFonts w:hint="eastAsia" w:asciiTheme="minorEastAsia" w:hAnsiTheme="minorEastAsia"/>
              </w:rPr>
              <w:t>报价有效期</w:t>
            </w:r>
          </w:p>
        </w:tc>
        <w:tc>
          <w:tcPr>
            <w:tcW w:w="6662" w:type="dxa"/>
            <w:gridSpan w:val="5"/>
            <w:vAlign w:val="center"/>
          </w:tcPr>
          <w:p w14:paraId="0C0A7092">
            <w:pPr>
              <w:rPr>
                <w:rFonts w:asciiTheme="minorEastAsia" w:hAnsiTheme="minorEastAsia"/>
              </w:rPr>
            </w:pPr>
            <w:r>
              <w:rPr>
                <w:rFonts w:hint="eastAsia" w:asciiTheme="minorEastAsia" w:hAnsiTheme="minorEastAsia"/>
              </w:rPr>
              <w:t>提交响应文件截止之日</w:t>
            </w:r>
            <w:r>
              <w:rPr>
                <w:rFonts w:hint="eastAsia" w:asciiTheme="minorEastAsia" w:hAnsiTheme="minorEastAsia"/>
                <w:lang w:bidi="en-US"/>
              </w:rPr>
              <w:t>起</w:t>
            </w:r>
            <w:r>
              <w:rPr>
                <w:rFonts w:hint="eastAsia" w:asciiTheme="minorEastAsia" w:hAnsiTheme="minorEastAsia"/>
                <w:u w:val="single"/>
              </w:rPr>
              <w:t xml:space="preserve">    </w:t>
            </w:r>
            <w:r>
              <w:rPr>
                <w:rFonts w:hint="eastAsia" w:asciiTheme="minorEastAsia" w:hAnsiTheme="minorEastAsia"/>
                <w:lang w:bidi="en-US"/>
              </w:rPr>
              <w:t>个日历日。</w:t>
            </w:r>
          </w:p>
        </w:tc>
      </w:tr>
      <w:tr w14:paraId="1AA78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93" w:type="dxa"/>
            <w:gridSpan w:val="2"/>
            <w:vAlign w:val="center"/>
          </w:tcPr>
          <w:p w14:paraId="4B90C6A7">
            <w:pPr>
              <w:jc w:val="center"/>
              <w:rPr>
                <w:rFonts w:asciiTheme="minorEastAsia" w:hAnsiTheme="minorEastAsia"/>
              </w:rPr>
            </w:pPr>
            <w:r>
              <w:rPr>
                <w:rFonts w:hint="eastAsia" w:asciiTheme="minorEastAsia" w:hAnsiTheme="minorEastAsia"/>
              </w:rPr>
              <w:t>服务范围</w:t>
            </w:r>
          </w:p>
        </w:tc>
        <w:tc>
          <w:tcPr>
            <w:tcW w:w="6662" w:type="dxa"/>
            <w:gridSpan w:val="5"/>
            <w:vAlign w:val="center"/>
          </w:tcPr>
          <w:p w14:paraId="18D430E8">
            <w:pPr>
              <w:rPr>
                <w:rFonts w:asciiTheme="minorEastAsia" w:hAnsiTheme="minorEastAsia"/>
                <w:lang w:bidi="en-US"/>
              </w:rPr>
            </w:pPr>
          </w:p>
        </w:tc>
      </w:tr>
      <w:tr w14:paraId="5AFED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93" w:type="dxa"/>
            <w:gridSpan w:val="2"/>
            <w:vAlign w:val="center"/>
          </w:tcPr>
          <w:p w14:paraId="5B8EEDAC">
            <w:pPr>
              <w:spacing w:line="280" w:lineRule="exact"/>
              <w:jc w:val="center"/>
              <w:rPr>
                <w:rFonts w:asciiTheme="minorEastAsia" w:hAnsiTheme="minorEastAsia"/>
              </w:rPr>
            </w:pPr>
            <w:r>
              <w:rPr>
                <w:rFonts w:hint="eastAsia" w:asciiTheme="minorEastAsia" w:hAnsiTheme="minorEastAsia"/>
              </w:rPr>
              <w:t>交货期限</w:t>
            </w:r>
          </w:p>
        </w:tc>
        <w:tc>
          <w:tcPr>
            <w:tcW w:w="6662" w:type="dxa"/>
            <w:gridSpan w:val="5"/>
            <w:vAlign w:val="center"/>
          </w:tcPr>
          <w:p w14:paraId="73BB81B8">
            <w:pPr>
              <w:spacing w:line="280" w:lineRule="exact"/>
              <w:rPr>
                <w:rFonts w:asciiTheme="minorEastAsia" w:hAnsiTheme="minorEastAsia"/>
              </w:rPr>
            </w:pPr>
          </w:p>
        </w:tc>
      </w:tr>
      <w:tr w14:paraId="13A6B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93" w:type="dxa"/>
            <w:gridSpan w:val="2"/>
            <w:vAlign w:val="center"/>
          </w:tcPr>
          <w:p w14:paraId="26EED617">
            <w:pPr>
              <w:spacing w:line="280" w:lineRule="exact"/>
              <w:jc w:val="center"/>
              <w:rPr>
                <w:rFonts w:asciiTheme="minorEastAsia" w:hAnsiTheme="minorEastAsia"/>
                <w:lang w:val="zh-CN"/>
              </w:rPr>
            </w:pPr>
            <w:r>
              <w:rPr>
                <w:rFonts w:hint="eastAsia" w:asciiTheme="minorEastAsia" w:hAnsiTheme="minorEastAsia"/>
              </w:rPr>
              <w:t>服务响应要求</w:t>
            </w:r>
          </w:p>
        </w:tc>
        <w:tc>
          <w:tcPr>
            <w:tcW w:w="6662" w:type="dxa"/>
            <w:gridSpan w:val="5"/>
            <w:vAlign w:val="center"/>
          </w:tcPr>
          <w:p w14:paraId="7B804864">
            <w:pPr>
              <w:spacing w:line="280" w:lineRule="exact"/>
              <w:rPr>
                <w:rFonts w:asciiTheme="minorEastAsia" w:hAnsiTheme="minorEastAsia"/>
              </w:rPr>
            </w:pPr>
            <w:r>
              <w:rPr>
                <w:rFonts w:hint="eastAsia" w:asciiTheme="minorEastAsia" w:hAnsiTheme="minorEastAsia"/>
              </w:rPr>
              <w:t>服务</w:t>
            </w:r>
            <w:r>
              <w:rPr>
                <w:rFonts w:hint="eastAsia" w:asciiTheme="minorEastAsia" w:hAnsiTheme="minorEastAsia"/>
                <w:lang w:val="zh-CN"/>
              </w:rPr>
              <w:t xml:space="preserve">期内， </w:t>
            </w:r>
            <w:r>
              <w:rPr>
                <w:rFonts w:hint="eastAsia" w:asciiTheme="minorEastAsia" w:hAnsiTheme="minorEastAsia"/>
                <w:u w:val="single"/>
              </w:rPr>
              <w:t xml:space="preserve">    </w:t>
            </w:r>
            <w:r>
              <w:rPr>
                <w:rFonts w:hint="eastAsia" w:asciiTheme="minorEastAsia" w:hAnsiTheme="minorEastAsia"/>
                <w:lang w:val="zh-CN"/>
              </w:rPr>
              <w:t>小时响应，</w:t>
            </w:r>
            <w:r>
              <w:rPr>
                <w:rFonts w:hint="eastAsia" w:asciiTheme="minorEastAsia" w:hAnsiTheme="minorEastAsia"/>
                <w:u w:val="single"/>
              </w:rPr>
              <w:t xml:space="preserve">    </w:t>
            </w:r>
            <w:r>
              <w:rPr>
                <w:rFonts w:hint="eastAsia" w:asciiTheme="minorEastAsia" w:hAnsiTheme="minorEastAsia"/>
                <w:lang w:val="zh-CN"/>
              </w:rPr>
              <w:t>小时解决。</w:t>
            </w:r>
          </w:p>
        </w:tc>
      </w:tr>
      <w:tr w14:paraId="3EC52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1993" w:type="dxa"/>
            <w:gridSpan w:val="2"/>
            <w:vAlign w:val="center"/>
          </w:tcPr>
          <w:p w14:paraId="5F6EA2B3">
            <w:pPr>
              <w:adjustRightInd w:val="0"/>
              <w:snapToGrid w:val="0"/>
              <w:jc w:val="center"/>
              <w:rPr>
                <w:rFonts w:cs="宋体" w:asciiTheme="minorEastAsia" w:hAnsiTheme="minorEastAsia"/>
                <w:lang w:val="zh-CN"/>
              </w:rPr>
            </w:pPr>
            <w:r>
              <w:rPr>
                <w:rFonts w:hint="eastAsia" w:cs="宋体" w:asciiTheme="minorEastAsia" w:hAnsiTheme="minorEastAsia"/>
                <w:lang w:val="zh-CN"/>
              </w:rPr>
              <w:t>项目负责人</w:t>
            </w:r>
          </w:p>
        </w:tc>
        <w:tc>
          <w:tcPr>
            <w:tcW w:w="6662" w:type="dxa"/>
            <w:gridSpan w:val="5"/>
            <w:vAlign w:val="center"/>
          </w:tcPr>
          <w:p w14:paraId="7FB09AE0">
            <w:pPr>
              <w:rPr>
                <w:rFonts w:asciiTheme="minorEastAsia" w:hAnsiTheme="minorEastAsia"/>
              </w:rPr>
            </w:pPr>
            <w:r>
              <w:rPr>
                <w:rFonts w:asciiTheme="minorEastAsia" w:hAnsiTheme="minorEastAsia"/>
              </w:rPr>
              <w:t>姓名</w:t>
            </w:r>
            <w:r>
              <w:rPr>
                <w:rFonts w:hint="eastAsia" w:asciiTheme="minorEastAsia" w:hAnsiTheme="minorEastAsia"/>
              </w:rPr>
              <w:t>：</w:t>
            </w:r>
          </w:p>
          <w:p w14:paraId="74C6DB6A">
            <w:pPr>
              <w:pStyle w:val="12"/>
            </w:pPr>
            <w:r>
              <w:rPr>
                <w:rFonts w:hint="eastAsia" w:asciiTheme="minorEastAsia" w:hAnsiTheme="minorEastAsia"/>
                <w:szCs w:val="24"/>
              </w:rPr>
              <w:t>联系方式：</w:t>
            </w:r>
          </w:p>
        </w:tc>
      </w:tr>
      <w:tr w14:paraId="0AE4E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8655" w:type="dxa"/>
            <w:gridSpan w:val="7"/>
            <w:vAlign w:val="center"/>
          </w:tcPr>
          <w:p w14:paraId="40397B38">
            <w:pPr>
              <w:jc w:val="center"/>
              <w:rPr>
                <w:rFonts w:asciiTheme="minorEastAsia" w:hAnsiTheme="minorEastAsia"/>
              </w:rPr>
            </w:pPr>
            <w:r>
              <w:rPr>
                <w:rFonts w:hint="eastAsia" w:asciiTheme="minorEastAsia" w:hAnsiTheme="minorEastAsia"/>
              </w:rPr>
              <w:t>分项报价</w:t>
            </w:r>
          </w:p>
        </w:tc>
      </w:tr>
      <w:tr w14:paraId="4FFBE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809" w:type="dxa"/>
            <w:vAlign w:val="center"/>
          </w:tcPr>
          <w:p w14:paraId="0C6AB01C">
            <w:pPr>
              <w:jc w:val="center"/>
              <w:rPr>
                <w:rFonts w:asciiTheme="minorEastAsia" w:hAnsiTheme="minorEastAsia"/>
              </w:rPr>
            </w:pPr>
            <w:r>
              <w:rPr>
                <w:rFonts w:hint="eastAsia" w:asciiTheme="minorEastAsia" w:hAnsiTheme="minorEastAsia"/>
              </w:rPr>
              <w:t>序号</w:t>
            </w:r>
          </w:p>
        </w:tc>
        <w:tc>
          <w:tcPr>
            <w:tcW w:w="1416" w:type="dxa"/>
            <w:gridSpan w:val="2"/>
            <w:vAlign w:val="center"/>
          </w:tcPr>
          <w:p w14:paraId="433265A0">
            <w:pPr>
              <w:jc w:val="center"/>
              <w:rPr>
                <w:rFonts w:asciiTheme="minorEastAsia" w:hAnsiTheme="minorEastAsia"/>
              </w:rPr>
            </w:pPr>
            <w:r>
              <w:rPr>
                <w:rFonts w:hint="eastAsia" w:ascii="宋体" w:hAnsi="宋体" w:cs="宋体"/>
                <w:sz w:val="21"/>
                <w:szCs w:val="21"/>
                <w:lang w:bidi="ar"/>
              </w:rPr>
              <w:t>产品名称</w:t>
            </w:r>
          </w:p>
        </w:tc>
        <w:tc>
          <w:tcPr>
            <w:tcW w:w="2784" w:type="dxa"/>
            <w:vAlign w:val="center"/>
          </w:tcPr>
          <w:p w14:paraId="62139240">
            <w:pPr>
              <w:jc w:val="center"/>
              <w:textAlignment w:val="center"/>
              <w:rPr>
                <w:rFonts w:ascii="宋体" w:hAnsi="宋体" w:cs="宋体"/>
                <w:sz w:val="21"/>
                <w:szCs w:val="21"/>
              </w:rPr>
            </w:pPr>
            <w:r>
              <w:rPr>
                <w:rFonts w:hint="eastAsia" w:ascii="宋体" w:hAnsi="宋体" w:cs="宋体"/>
                <w:sz w:val="21"/>
                <w:szCs w:val="21"/>
                <w:lang w:bidi="ar"/>
              </w:rPr>
              <w:t>品牌</w:t>
            </w:r>
          </w:p>
          <w:p w14:paraId="2E40F90A">
            <w:pPr>
              <w:jc w:val="center"/>
              <w:rPr>
                <w:rFonts w:asciiTheme="minorEastAsia" w:hAnsiTheme="minorEastAsia"/>
              </w:rPr>
            </w:pPr>
            <w:r>
              <w:rPr>
                <w:rFonts w:hint="eastAsia" w:ascii="宋体" w:hAnsi="宋体" w:cs="宋体"/>
                <w:sz w:val="21"/>
                <w:szCs w:val="21"/>
                <w:lang w:bidi="ar"/>
              </w:rPr>
              <w:t>规格型号</w:t>
            </w:r>
          </w:p>
        </w:tc>
        <w:tc>
          <w:tcPr>
            <w:tcW w:w="1257" w:type="dxa"/>
            <w:vAlign w:val="center"/>
          </w:tcPr>
          <w:p w14:paraId="5C75E0BD">
            <w:pPr>
              <w:jc w:val="center"/>
              <w:rPr>
                <w:rFonts w:asciiTheme="minorEastAsia" w:hAnsiTheme="minorEastAsia"/>
              </w:rPr>
            </w:pPr>
            <w:r>
              <w:rPr>
                <w:rFonts w:hint="eastAsia" w:ascii="宋体" w:hAnsi="宋体" w:cs="宋体"/>
                <w:sz w:val="21"/>
                <w:szCs w:val="21"/>
                <w:lang w:bidi="ar"/>
              </w:rPr>
              <w:t>含税（单价）</w:t>
            </w:r>
          </w:p>
        </w:tc>
        <w:tc>
          <w:tcPr>
            <w:tcW w:w="1246" w:type="dxa"/>
            <w:vAlign w:val="center"/>
          </w:tcPr>
          <w:p w14:paraId="3BFB3888">
            <w:pPr>
              <w:jc w:val="center"/>
              <w:rPr>
                <w:rFonts w:asciiTheme="minorEastAsia" w:hAnsiTheme="minorEastAsia"/>
              </w:rPr>
            </w:pPr>
            <w:r>
              <w:rPr>
                <w:rFonts w:hint="eastAsia" w:asciiTheme="minorEastAsia" w:hAnsiTheme="minorEastAsia"/>
              </w:rPr>
              <w:t>税率</w:t>
            </w:r>
          </w:p>
        </w:tc>
        <w:tc>
          <w:tcPr>
            <w:tcW w:w="1143" w:type="dxa"/>
            <w:vAlign w:val="center"/>
          </w:tcPr>
          <w:p w14:paraId="12D889FE">
            <w:pPr>
              <w:jc w:val="center"/>
              <w:rPr>
                <w:rFonts w:asciiTheme="minorEastAsia" w:hAnsiTheme="minorEastAsia"/>
              </w:rPr>
            </w:pPr>
            <w:r>
              <w:rPr>
                <w:rFonts w:hint="eastAsia" w:asciiTheme="minorEastAsia" w:hAnsiTheme="minorEastAsia"/>
              </w:rPr>
              <w:t>备注</w:t>
            </w:r>
          </w:p>
        </w:tc>
      </w:tr>
      <w:tr w14:paraId="2EC36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809" w:type="dxa"/>
            <w:vAlign w:val="center"/>
          </w:tcPr>
          <w:p w14:paraId="690BBEA5">
            <w:pPr>
              <w:jc w:val="center"/>
              <w:textAlignment w:val="center"/>
              <w:rPr>
                <w:rFonts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1</w:t>
            </w:r>
          </w:p>
        </w:tc>
        <w:tc>
          <w:tcPr>
            <w:tcW w:w="1416" w:type="dxa"/>
            <w:gridSpan w:val="2"/>
            <w:vAlign w:val="center"/>
          </w:tcPr>
          <w:p w14:paraId="0045B5EB">
            <w:pPr>
              <w:jc w:val="center"/>
              <w:textAlignment w:val="center"/>
              <w:rPr>
                <w:rFonts w:asciiTheme="majorEastAsia" w:hAnsiTheme="majorEastAsia" w:eastAsiaTheme="majorEastAsia" w:cstheme="majorEastAsia"/>
                <w:sz w:val="18"/>
                <w:szCs w:val="18"/>
                <w:lang w:bidi="ar"/>
              </w:rPr>
            </w:pPr>
          </w:p>
        </w:tc>
        <w:tc>
          <w:tcPr>
            <w:tcW w:w="2784" w:type="dxa"/>
            <w:vAlign w:val="center"/>
          </w:tcPr>
          <w:p w14:paraId="53E84351">
            <w:pPr>
              <w:jc w:val="center"/>
              <w:textAlignment w:val="center"/>
              <w:rPr>
                <w:rFonts w:asciiTheme="majorEastAsia" w:hAnsiTheme="majorEastAsia" w:eastAsiaTheme="majorEastAsia" w:cstheme="majorEastAsia"/>
                <w:sz w:val="18"/>
                <w:szCs w:val="18"/>
                <w:lang w:bidi="ar"/>
              </w:rPr>
            </w:pPr>
          </w:p>
        </w:tc>
        <w:tc>
          <w:tcPr>
            <w:tcW w:w="1257" w:type="dxa"/>
            <w:vAlign w:val="center"/>
          </w:tcPr>
          <w:p w14:paraId="5ABEFA91">
            <w:pPr>
              <w:jc w:val="center"/>
              <w:rPr>
                <w:rFonts w:ascii="宋体" w:hAnsi="宋体" w:cs="宋体"/>
                <w:sz w:val="21"/>
                <w:szCs w:val="21"/>
                <w:lang w:bidi="ar"/>
              </w:rPr>
            </w:pPr>
          </w:p>
        </w:tc>
        <w:tc>
          <w:tcPr>
            <w:tcW w:w="1246" w:type="dxa"/>
            <w:vAlign w:val="center"/>
          </w:tcPr>
          <w:p w14:paraId="5FCAA930">
            <w:pPr>
              <w:jc w:val="center"/>
              <w:rPr>
                <w:rFonts w:asciiTheme="minorEastAsia" w:hAnsiTheme="minorEastAsia"/>
              </w:rPr>
            </w:pPr>
          </w:p>
        </w:tc>
        <w:tc>
          <w:tcPr>
            <w:tcW w:w="1143" w:type="dxa"/>
            <w:vAlign w:val="center"/>
          </w:tcPr>
          <w:p w14:paraId="6C872B0E">
            <w:pPr>
              <w:jc w:val="center"/>
              <w:textAlignment w:val="center"/>
              <w:rPr>
                <w:rFonts w:asciiTheme="majorEastAsia" w:hAnsiTheme="majorEastAsia" w:eastAsiaTheme="majorEastAsia" w:cstheme="majorEastAsia"/>
                <w:sz w:val="18"/>
                <w:szCs w:val="18"/>
                <w:lang w:bidi="ar"/>
              </w:rPr>
            </w:pPr>
          </w:p>
        </w:tc>
      </w:tr>
      <w:tr w14:paraId="72075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809" w:type="dxa"/>
            <w:vAlign w:val="center"/>
          </w:tcPr>
          <w:p w14:paraId="4311B183">
            <w:pPr>
              <w:jc w:val="center"/>
              <w:textAlignment w:val="center"/>
              <w:rPr>
                <w:rFonts w:asciiTheme="majorEastAsia" w:hAnsiTheme="majorEastAsia" w:eastAsiaTheme="majorEastAsia" w:cstheme="majorEastAsia"/>
                <w:sz w:val="18"/>
                <w:szCs w:val="18"/>
                <w:lang w:bidi="ar"/>
              </w:rPr>
            </w:pPr>
            <w:r>
              <w:rPr>
                <w:rFonts w:hint="eastAsia" w:asciiTheme="majorEastAsia" w:hAnsiTheme="majorEastAsia" w:eastAsiaTheme="majorEastAsia" w:cstheme="majorEastAsia"/>
                <w:sz w:val="18"/>
                <w:szCs w:val="18"/>
                <w:lang w:bidi="ar"/>
              </w:rPr>
              <w:t>2</w:t>
            </w:r>
          </w:p>
        </w:tc>
        <w:tc>
          <w:tcPr>
            <w:tcW w:w="1416" w:type="dxa"/>
            <w:gridSpan w:val="2"/>
            <w:vAlign w:val="center"/>
          </w:tcPr>
          <w:p w14:paraId="6FCA56F3">
            <w:pPr>
              <w:jc w:val="center"/>
              <w:textAlignment w:val="center"/>
              <w:rPr>
                <w:rFonts w:asciiTheme="majorEastAsia" w:hAnsiTheme="majorEastAsia" w:eastAsiaTheme="majorEastAsia" w:cstheme="majorEastAsia"/>
                <w:sz w:val="18"/>
                <w:szCs w:val="18"/>
              </w:rPr>
            </w:pPr>
          </w:p>
        </w:tc>
        <w:tc>
          <w:tcPr>
            <w:tcW w:w="2784" w:type="dxa"/>
            <w:vAlign w:val="center"/>
          </w:tcPr>
          <w:p w14:paraId="7C729651">
            <w:pPr>
              <w:jc w:val="center"/>
              <w:textAlignment w:val="center"/>
              <w:rPr>
                <w:rFonts w:asciiTheme="majorEastAsia" w:hAnsiTheme="majorEastAsia" w:eastAsiaTheme="majorEastAsia" w:cstheme="majorEastAsia"/>
                <w:sz w:val="18"/>
                <w:szCs w:val="18"/>
              </w:rPr>
            </w:pPr>
          </w:p>
        </w:tc>
        <w:tc>
          <w:tcPr>
            <w:tcW w:w="1257" w:type="dxa"/>
            <w:vAlign w:val="center"/>
          </w:tcPr>
          <w:p w14:paraId="6A2045C8">
            <w:pPr>
              <w:jc w:val="center"/>
              <w:rPr>
                <w:rFonts w:ascii="宋体" w:hAnsi="宋体" w:cs="宋体"/>
                <w:sz w:val="21"/>
                <w:szCs w:val="21"/>
                <w:lang w:bidi="ar"/>
              </w:rPr>
            </w:pPr>
          </w:p>
        </w:tc>
        <w:tc>
          <w:tcPr>
            <w:tcW w:w="1246" w:type="dxa"/>
            <w:vAlign w:val="center"/>
          </w:tcPr>
          <w:p w14:paraId="21333BC2">
            <w:pPr>
              <w:jc w:val="center"/>
              <w:rPr>
                <w:rFonts w:asciiTheme="minorEastAsia" w:hAnsiTheme="minorEastAsia"/>
              </w:rPr>
            </w:pPr>
          </w:p>
        </w:tc>
        <w:tc>
          <w:tcPr>
            <w:tcW w:w="1143" w:type="dxa"/>
            <w:vAlign w:val="center"/>
          </w:tcPr>
          <w:p w14:paraId="12BC7A3F">
            <w:pPr>
              <w:jc w:val="center"/>
              <w:textAlignment w:val="center"/>
              <w:rPr>
                <w:rFonts w:asciiTheme="majorEastAsia" w:hAnsiTheme="majorEastAsia" w:eastAsiaTheme="majorEastAsia" w:cstheme="majorEastAsia"/>
                <w:sz w:val="18"/>
                <w:szCs w:val="18"/>
                <w:lang w:bidi="ar"/>
              </w:rPr>
            </w:pPr>
          </w:p>
        </w:tc>
      </w:tr>
      <w:tr w14:paraId="350C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8655" w:type="dxa"/>
            <w:gridSpan w:val="7"/>
            <w:vAlign w:val="center"/>
          </w:tcPr>
          <w:p w14:paraId="4AB8370F">
            <w:pPr>
              <w:jc w:val="center"/>
              <w:textAlignment w:val="center"/>
              <w:rPr>
                <w:rFonts w:asciiTheme="majorEastAsia" w:hAnsiTheme="majorEastAsia" w:eastAsiaTheme="majorEastAsia" w:cstheme="majorEastAsia"/>
                <w:sz w:val="18"/>
                <w:szCs w:val="18"/>
                <w:lang w:bidi="ar"/>
              </w:rPr>
            </w:pPr>
            <w:r>
              <w:rPr>
                <w:rFonts w:hint="eastAsia" w:asciiTheme="minorEastAsia" w:hAnsiTheme="minorEastAsia"/>
              </w:rPr>
              <w:t>最终报价</w:t>
            </w:r>
          </w:p>
        </w:tc>
      </w:tr>
      <w:tr w14:paraId="1A108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trPr>
        <w:tc>
          <w:tcPr>
            <w:tcW w:w="8655" w:type="dxa"/>
            <w:gridSpan w:val="7"/>
            <w:vAlign w:val="center"/>
          </w:tcPr>
          <w:p w14:paraId="0E576CCA">
            <w:pPr>
              <w:ind w:firstLine="480" w:firstLineChars="200"/>
              <w:textAlignment w:val="center"/>
              <w:rPr>
                <w:rFonts w:asciiTheme="minorEastAsia" w:hAnsiTheme="minorEastAsia"/>
              </w:rPr>
            </w:pPr>
            <w:r>
              <w:rPr>
                <w:rFonts w:hint="eastAsia" w:asciiTheme="minorEastAsia" w:hAnsiTheme="minorEastAsia"/>
              </w:rPr>
              <w:t>小写：</w:t>
            </w:r>
          </w:p>
          <w:p w14:paraId="17025C42">
            <w:pPr>
              <w:pStyle w:val="27"/>
              <w:ind w:left="480"/>
              <w:rPr>
                <w:rFonts w:asciiTheme="minorEastAsia" w:hAnsiTheme="minorEastAsia"/>
              </w:rPr>
            </w:pPr>
          </w:p>
          <w:p w14:paraId="09FB8625">
            <w:pPr>
              <w:pStyle w:val="27"/>
              <w:ind w:left="480"/>
            </w:pPr>
            <w:r>
              <w:rPr>
                <w:rFonts w:hint="eastAsia" w:asciiTheme="minorEastAsia" w:hAnsiTheme="minorEastAsia"/>
              </w:rPr>
              <w:t>大写：</w:t>
            </w:r>
          </w:p>
        </w:tc>
      </w:tr>
    </w:tbl>
    <w:p w14:paraId="7DCC260F">
      <w:pPr>
        <w:spacing w:line="360" w:lineRule="auto"/>
        <w:rPr>
          <w:rFonts w:ascii="宋体" w:hAnsi="宋体" w:eastAsia="宋体" w:cs="宋体"/>
        </w:rPr>
      </w:pPr>
    </w:p>
    <w:p w14:paraId="7A5ED87F">
      <w:pPr>
        <w:spacing w:line="360" w:lineRule="auto"/>
        <w:rPr>
          <w:rFonts w:ascii="宋体" w:hAnsi="宋体" w:eastAsia="宋体" w:cs="宋体"/>
          <w:b/>
          <w:sz w:val="21"/>
          <w:szCs w:val="21"/>
        </w:rPr>
      </w:pPr>
      <w:r>
        <w:rPr>
          <w:rFonts w:hint="eastAsia" w:ascii="宋体" w:hAnsi="宋体" w:eastAsia="宋体" w:cs="宋体"/>
          <w:b/>
          <w:sz w:val="21"/>
          <w:szCs w:val="21"/>
        </w:rPr>
        <w:t>备注：如为货物类采购，报价单位需附上货物明细价格表</w:t>
      </w:r>
    </w:p>
    <w:p w14:paraId="4541C39E">
      <w:pPr>
        <w:spacing w:line="480" w:lineRule="exact"/>
        <w:rPr>
          <w:rFonts w:cs="宋体" w:asciiTheme="majorHAnsi" w:hAnsiTheme="majorHAnsi"/>
          <w:bCs/>
        </w:rPr>
      </w:pPr>
      <w:r>
        <w:rPr>
          <w:rFonts w:hint="eastAsia" w:cs="宋体" w:asciiTheme="majorHAnsi" w:hAnsiTheme="majorHAnsi"/>
          <w:bCs/>
        </w:rPr>
        <w:t>报价</w:t>
      </w:r>
      <w:r>
        <w:rPr>
          <w:rFonts w:cs="宋体" w:asciiTheme="majorHAnsi" w:hAnsiTheme="majorHAnsi"/>
          <w:bCs/>
        </w:rPr>
        <w:t>人名称（公章）：</w:t>
      </w:r>
    </w:p>
    <w:p w14:paraId="308E17DF">
      <w:pPr>
        <w:spacing w:line="480" w:lineRule="exact"/>
        <w:rPr>
          <w:rFonts w:cs="宋体" w:asciiTheme="majorHAnsi" w:hAnsiTheme="majorHAnsi"/>
          <w:bCs/>
        </w:rPr>
      </w:pPr>
      <w:r>
        <w:rPr>
          <w:rFonts w:hint="eastAsia" w:cs="宋体" w:asciiTheme="majorHAnsi" w:hAnsiTheme="majorHAnsi"/>
          <w:bCs/>
        </w:rPr>
        <w:t>报价</w:t>
      </w:r>
      <w:r>
        <w:rPr>
          <w:rFonts w:cs="宋体" w:asciiTheme="majorHAnsi" w:hAnsiTheme="majorHAnsi"/>
          <w:bCs/>
        </w:rPr>
        <w:t>人法定代表人或法定代表人授权代表签字：</w:t>
      </w:r>
    </w:p>
    <w:p w14:paraId="3B337DE9">
      <w:pPr>
        <w:spacing w:line="480" w:lineRule="exact"/>
        <w:rPr>
          <w:rFonts w:cs="宋体" w:asciiTheme="majorHAnsi" w:hAnsiTheme="majorHAnsi"/>
          <w:b/>
        </w:rPr>
      </w:pPr>
      <w:r>
        <w:rPr>
          <w:rFonts w:cs="宋体" w:asciiTheme="majorHAnsi" w:hAnsiTheme="majorHAnsi"/>
          <w:bCs/>
        </w:rPr>
        <w:t>日期:        年    月    日</w:t>
      </w:r>
    </w:p>
    <w:p w14:paraId="2BC60BC0">
      <w:pPr>
        <w:rPr>
          <w:rFonts w:ascii="宋体" w:hAnsi="宋体" w:eastAsia="宋体" w:cs="宋体"/>
          <w:b/>
          <w:bCs/>
          <w:color w:val="333333"/>
          <w:shd w:val="clear" w:color="auto" w:fill="FFFFFF"/>
        </w:rPr>
      </w:pPr>
      <w:r>
        <w:rPr>
          <w:rFonts w:hint="eastAsia" w:ascii="宋体" w:hAnsi="宋体" w:eastAsia="宋体" w:cs="宋体"/>
          <w:b/>
          <w:bCs/>
          <w:color w:val="333333"/>
          <w:shd w:val="clear" w:color="auto" w:fill="FFFFFF"/>
        </w:rPr>
        <w:br w:type="page"/>
      </w:r>
    </w:p>
    <w:p w14:paraId="5053552C">
      <w:pPr>
        <w:spacing w:line="360" w:lineRule="auto"/>
        <w:jc w:val="center"/>
        <w:outlineLvl w:val="1"/>
        <w:rPr>
          <w:rFonts w:ascii="宋体" w:hAnsi="宋体" w:eastAsia="宋体" w:cs="宋体"/>
          <w:b/>
        </w:rPr>
      </w:pPr>
      <w:r>
        <w:rPr>
          <w:rFonts w:hint="eastAsia" w:ascii="宋体" w:hAnsi="宋体" w:eastAsia="宋体" w:cs="宋体"/>
          <w:b/>
          <w:bCs/>
          <w:color w:val="333333"/>
          <w:shd w:val="clear" w:color="auto" w:fill="FFFFFF"/>
        </w:rPr>
        <w:t>8、其它</w:t>
      </w:r>
      <w:r>
        <w:rPr>
          <w:rFonts w:hint="eastAsia" w:asciiTheme="minorEastAsia" w:hAnsiTheme="minorEastAsia"/>
          <w:b/>
        </w:rPr>
        <w:t>资格证明文件</w:t>
      </w:r>
    </w:p>
    <w:p w14:paraId="01393E2A">
      <w:pPr>
        <w:jc w:val="center"/>
        <w:rPr>
          <w:rFonts w:asciiTheme="minorEastAsia" w:hAnsiTheme="minorEastAsia"/>
          <w:highlight w:val="yellow"/>
        </w:rPr>
      </w:pPr>
      <w:r>
        <w:rPr>
          <w:rFonts w:hint="eastAsia" w:asciiTheme="minorEastAsia" w:hAnsiTheme="minorEastAsia"/>
        </w:rPr>
        <w:t>原厂家技术支持授权证明等文件。（内容详见第四章“询价”中的</w:t>
      </w:r>
      <w:r>
        <w:rPr>
          <w:rFonts w:hint="eastAsia" w:ascii="宋体" w:hAnsi="宋体" w:eastAsia="宋体" w:cs="宋体"/>
        </w:rPr>
        <w:t>资格性和符合性审查标准</w:t>
      </w:r>
      <w:r>
        <w:rPr>
          <w:rFonts w:hint="eastAsia" w:asciiTheme="minorEastAsia" w:hAnsiTheme="minorEastAsia"/>
        </w:rPr>
        <w:t>）</w:t>
      </w:r>
    </w:p>
    <w:p w14:paraId="7561C4F8">
      <w:pPr>
        <w:spacing w:line="360" w:lineRule="auto"/>
        <w:jc w:val="center"/>
        <w:rPr>
          <w:rFonts w:ascii="宋体" w:hAnsi="宋体" w:eastAsia="宋体" w:cs="宋体"/>
          <w:b/>
          <w:bCs/>
        </w:rPr>
      </w:pPr>
    </w:p>
    <w:p w14:paraId="0343DCF1">
      <w:pPr>
        <w:spacing w:line="360" w:lineRule="auto"/>
        <w:jc w:val="center"/>
        <w:rPr>
          <w:rFonts w:ascii="宋体" w:hAnsi="宋体" w:eastAsia="宋体" w:cs="宋体"/>
          <w:b/>
          <w:bCs/>
        </w:rPr>
      </w:pPr>
    </w:p>
    <w:p w14:paraId="60F57DA5">
      <w:pPr>
        <w:spacing w:line="360" w:lineRule="auto"/>
        <w:jc w:val="center"/>
        <w:rPr>
          <w:rFonts w:ascii="宋体" w:hAnsi="宋体" w:eastAsia="宋体" w:cs="宋体"/>
          <w:b/>
          <w:bCs/>
        </w:rPr>
      </w:pPr>
    </w:p>
    <w:p w14:paraId="24533E5F">
      <w:pPr>
        <w:spacing w:line="360" w:lineRule="auto"/>
        <w:jc w:val="center"/>
        <w:rPr>
          <w:rFonts w:ascii="宋体" w:hAnsi="宋体" w:eastAsia="宋体" w:cs="宋体"/>
          <w:b/>
          <w:bCs/>
        </w:rPr>
      </w:pPr>
    </w:p>
    <w:p w14:paraId="33EFD5AF">
      <w:pPr>
        <w:spacing w:line="360" w:lineRule="auto"/>
        <w:jc w:val="center"/>
        <w:rPr>
          <w:rFonts w:ascii="宋体" w:hAnsi="宋体" w:eastAsia="宋体" w:cs="宋体"/>
          <w:b/>
          <w:bCs/>
        </w:rPr>
      </w:pPr>
    </w:p>
    <w:p w14:paraId="289A792C">
      <w:pPr>
        <w:spacing w:line="360" w:lineRule="auto"/>
        <w:jc w:val="center"/>
        <w:rPr>
          <w:rFonts w:ascii="宋体" w:hAnsi="宋体" w:eastAsia="宋体" w:cs="宋体"/>
          <w:b/>
          <w:bCs/>
        </w:rPr>
      </w:pPr>
    </w:p>
    <w:p w14:paraId="0E781632">
      <w:pPr>
        <w:spacing w:line="360" w:lineRule="auto"/>
        <w:jc w:val="center"/>
        <w:rPr>
          <w:rFonts w:ascii="宋体" w:hAnsi="宋体" w:eastAsia="宋体" w:cs="宋体"/>
          <w:b/>
          <w:bCs/>
        </w:rPr>
      </w:pPr>
    </w:p>
    <w:p w14:paraId="555C235F">
      <w:pPr>
        <w:spacing w:line="360" w:lineRule="auto"/>
        <w:jc w:val="center"/>
        <w:rPr>
          <w:rFonts w:ascii="宋体" w:hAnsi="宋体" w:eastAsia="宋体" w:cs="宋体"/>
          <w:b/>
          <w:bCs/>
        </w:rPr>
      </w:pPr>
    </w:p>
    <w:p w14:paraId="4561F3D3">
      <w:pPr>
        <w:spacing w:line="360" w:lineRule="auto"/>
        <w:jc w:val="center"/>
        <w:rPr>
          <w:rFonts w:ascii="宋体" w:hAnsi="宋体" w:eastAsia="宋体" w:cs="宋体"/>
          <w:b/>
          <w:bCs/>
        </w:rPr>
      </w:pPr>
    </w:p>
    <w:p w14:paraId="60D36F87">
      <w:pPr>
        <w:spacing w:line="360" w:lineRule="auto"/>
        <w:jc w:val="center"/>
        <w:rPr>
          <w:rFonts w:ascii="宋体" w:hAnsi="宋体" w:eastAsia="宋体" w:cs="宋体"/>
          <w:b/>
          <w:bCs/>
        </w:rPr>
      </w:pPr>
    </w:p>
    <w:p w14:paraId="09513659">
      <w:pPr>
        <w:spacing w:line="360" w:lineRule="auto"/>
        <w:jc w:val="center"/>
        <w:rPr>
          <w:rFonts w:ascii="宋体" w:hAnsi="宋体" w:eastAsia="宋体" w:cs="宋体"/>
          <w:b/>
          <w:bCs/>
        </w:rPr>
      </w:pPr>
    </w:p>
    <w:p w14:paraId="48D87D2F">
      <w:pPr>
        <w:rPr>
          <w:rFonts w:ascii="宋体" w:hAnsi="宋体" w:eastAsia="宋体" w:cs="宋体"/>
        </w:rPr>
      </w:pPr>
    </w:p>
    <w:sectPr>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Malgun Gothic Semilight">
    <w:panose1 w:val="020B0502040204020203"/>
    <w:charset w:val="86"/>
    <w:family w:val="swiss"/>
    <w:pitch w:val="default"/>
    <w:sig w:usb0="900002AF" w:usb1="01D77CFB" w:usb2="00000012" w:usb3="00000000" w:csb0="203E01BD" w:csb1="D7FF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7635A">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27BE14">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3927BE14">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07B92">
    <w:pPr>
      <w:pStyle w:val="1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63DE76">
                          <w:pPr>
                            <w:pStyle w:val="14"/>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363DE76">
                    <w:pPr>
                      <w:pStyle w:val="14"/>
                    </w:pPr>
                    <w:r>
                      <w:fldChar w:fldCharType="begin"/>
                    </w:r>
                    <w:r>
                      <w:instrText xml:space="preserve"> PAGE  \* MERGEFORMAT </w:instrText>
                    </w:r>
                    <w:r>
                      <w:fldChar w:fldCharType="separate"/>
                    </w:r>
                    <w:r>
                      <w:t>26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77A21"/>
    <w:multiLevelType w:val="singleLevel"/>
    <w:tmpl w:val="0D577A21"/>
    <w:lvl w:ilvl="0" w:tentative="0">
      <w:start w:val="5"/>
      <w:numFmt w:val="chineseCounting"/>
      <w:suff w:val="space"/>
      <w:lvlText w:val="第%1章"/>
      <w:lvlJc w:val="left"/>
      <w:rPr>
        <w:rFonts w:hint="eastAsia"/>
        <w:b/>
        <w:bCs/>
        <w:sz w:val="28"/>
        <w:szCs w:val="28"/>
      </w:rPr>
    </w:lvl>
  </w:abstractNum>
  <w:abstractNum w:abstractNumId="1">
    <w:nsid w:val="65963A9F"/>
    <w:multiLevelType w:val="singleLevel"/>
    <w:tmpl w:val="65963A9F"/>
    <w:lvl w:ilvl="0" w:tentative="0">
      <w:start w:val="1"/>
      <w:numFmt w:val="chineseCounting"/>
      <w:suff w:val="nothing"/>
      <w:lvlText w:val="%1、"/>
      <w:lvlJc w:val="left"/>
      <w:rPr>
        <w:rFonts w:hint="eastAsia"/>
      </w:rPr>
    </w:lvl>
  </w:abstractNum>
  <w:abstractNum w:abstractNumId="2">
    <w:nsid w:val="7DAF761C"/>
    <w:multiLevelType w:val="singleLevel"/>
    <w:tmpl w:val="7DAF761C"/>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dit="readOnly"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0MDY3YTE0Y2NjYTc0YTZkMGY0NjY4NGI0YTkzZjgifQ=="/>
  </w:docVars>
  <w:rsids>
    <w:rsidRoot w:val="085E56D2"/>
    <w:rsid w:val="00056061"/>
    <w:rsid w:val="000C014C"/>
    <w:rsid w:val="00124847"/>
    <w:rsid w:val="001D64B1"/>
    <w:rsid w:val="00232D7D"/>
    <w:rsid w:val="0026642D"/>
    <w:rsid w:val="00300F99"/>
    <w:rsid w:val="00307A95"/>
    <w:rsid w:val="00424E90"/>
    <w:rsid w:val="00486A72"/>
    <w:rsid w:val="0049230F"/>
    <w:rsid w:val="004A3939"/>
    <w:rsid w:val="00505477"/>
    <w:rsid w:val="00516571"/>
    <w:rsid w:val="005319D6"/>
    <w:rsid w:val="006B0EEA"/>
    <w:rsid w:val="00721EBD"/>
    <w:rsid w:val="00761125"/>
    <w:rsid w:val="00785095"/>
    <w:rsid w:val="00840D85"/>
    <w:rsid w:val="008F577A"/>
    <w:rsid w:val="009A1FCA"/>
    <w:rsid w:val="00A7439A"/>
    <w:rsid w:val="00BA0CC1"/>
    <w:rsid w:val="00BC14A5"/>
    <w:rsid w:val="00C27A7F"/>
    <w:rsid w:val="00C329FF"/>
    <w:rsid w:val="00C56AAB"/>
    <w:rsid w:val="00D30C7D"/>
    <w:rsid w:val="00D3176C"/>
    <w:rsid w:val="00D35348"/>
    <w:rsid w:val="00DB19E5"/>
    <w:rsid w:val="00E0008C"/>
    <w:rsid w:val="00E75CD5"/>
    <w:rsid w:val="00F47BA7"/>
    <w:rsid w:val="00F823FC"/>
    <w:rsid w:val="01F114A6"/>
    <w:rsid w:val="025A088F"/>
    <w:rsid w:val="02F2197A"/>
    <w:rsid w:val="02F71757"/>
    <w:rsid w:val="031A2823"/>
    <w:rsid w:val="033F6241"/>
    <w:rsid w:val="04073203"/>
    <w:rsid w:val="04291C9B"/>
    <w:rsid w:val="053C5586"/>
    <w:rsid w:val="055432E4"/>
    <w:rsid w:val="06A62654"/>
    <w:rsid w:val="06E415DA"/>
    <w:rsid w:val="06F17970"/>
    <w:rsid w:val="07047ECE"/>
    <w:rsid w:val="085E56D2"/>
    <w:rsid w:val="09304FAA"/>
    <w:rsid w:val="0A3D172D"/>
    <w:rsid w:val="0AC65060"/>
    <w:rsid w:val="0ACD6401"/>
    <w:rsid w:val="0B1306DF"/>
    <w:rsid w:val="0B2F20E0"/>
    <w:rsid w:val="0C7A0662"/>
    <w:rsid w:val="0C931AD8"/>
    <w:rsid w:val="0CDB2DDA"/>
    <w:rsid w:val="0D0C3638"/>
    <w:rsid w:val="0D957AD2"/>
    <w:rsid w:val="0E361F73"/>
    <w:rsid w:val="0E3F056D"/>
    <w:rsid w:val="0EBB70C4"/>
    <w:rsid w:val="0F3D6293"/>
    <w:rsid w:val="0F452F04"/>
    <w:rsid w:val="0FAC6D89"/>
    <w:rsid w:val="0FCB3CE7"/>
    <w:rsid w:val="11267120"/>
    <w:rsid w:val="117874EE"/>
    <w:rsid w:val="11DA5AB3"/>
    <w:rsid w:val="1253409A"/>
    <w:rsid w:val="125651CE"/>
    <w:rsid w:val="125A5775"/>
    <w:rsid w:val="125D0492"/>
    <w:rsid w:val="12777726"/>
    <w:rsid w:val="13AA1C16"/>
    <w:rsid w:val="14766304"/>
    <w:rsid w:val="148C0311"/>
    <w:rsid w:val="150115A9"/>
    <w:rsid w:val="15B42D93"/>
    <w:rsid w:val="170F26A3"/>
    <w:rsid w:val="17B40B54"/>
    <w:rsid w:val="17C0574B"/>
    <w:rsid w:val="182A7068"/>
    <w:rsid w:val="19363992"/>
    <w:rsid w:val="198A6011"/>
    <w:rsid w:val="1A7840BB"/>
    <w:rsid w:val="1B860AE7"/>
    <w:rsid w:val="1C8637A0"/>
    <w:rsid w:val="1DE71C83"/>
    <w:rsid w:val="1DED6B6E"/>
    <w:rsid w:val="1E417171"/>
    <w:rsid w:val="1E61261E"/>
    <w:rsid w:val="1F33300A"/>
    <w:rsid w:val="1F8A5329"/>
    <w:rsid w:val="1FC83ED0"/>
    <w:rsid w:val="1FE46CD8"/>
    <w:rsid w:val="200312B4"/>
    <w:rsid w:val="219A525F"/>
    <w:rsid w:val="223E208E"/>
    <w:rsid w:val="23D23F80"/>
    <w:rsid w:val="23F52C20"/>
    <w:rsid w:val="240E366E"/>
    <w:rsid w:val="244E7C44"/>
    <w:rsid w:val="24EE3FCC"/>
    <w:rsid w:val="25853B30"/>
    <w:rsid w:val="259A67AD"/>
    <w:rsid w:val="26345C82"/>
    <w:rsid w:val="26487037"/>
    <w:rsid w:val="27061C16"/>
    <w:rsid w:val="27D36DD5"/>
    <w:rsid w:val="28123041"/>
    <w:rsid w:val="282B09BF"/>
    <w:rsid w:val="29FD7D93"/>
    <w:rsid w:val="2C0167A4"/>
    <w:rsid w:val="2D3622E0"/>
    <w:rsid w:val="2DD35D99"/>
    <w:rsid w:val="2DDD0B0A"/>
    <w:rsid w:val="2E1F2D74"/>
    <w:rsid w:val="30256430"/>
    <w:rsid w:val="30847806"/>
    <w:rsid w:val="30EB518F"/>
    <w:rsid w:val="31344D88"/>
    <w:rsid w:val="31462D0D"/>
    <w:rsid w:val="318D6246"/>
    <w:rsid w:val="31D87DBC"/>
    <w:rsid w:val="322F72FD"/>
    <w:rsid w:val="324C0B28"/>
    <w:rsid w:val="32BF0681"/>
    <w:rsid w:val="33074778"/>
    <w:rsid w:val="33260700"/>
    <w:rsid w:val="341513CE"/>
    <w:rsid w:val="349D3950"/>
    <w:rsid w:val="35A90C42"/>
    <w:rsid w:val="35F44AE6"/>
    <w:rsid w:val="36057A06"/>
    <w:rsid w:val="3790140D"/>
    <w:rsid w:val="37B24C58"/>
    <w:rsid w:val="38434895"/>
    <w:rsid w:val="38991974"/>
    <w:rsid w:val="39697599"/>
    <w:rsid w:val="39C85449"/>
    <w:rsid w:val="39E135D3"/>
    <w:rsid w:val="39E80045"/>
    <w:rsid w:val="3A8B00B7"/>
    <w:rsid w:val="3AAF547F"/>
    <w:rsid w:val="3BB80364"/>
    <w:rsid w:val="3C30439E"/>
    <w:rsid w:val="3D9D3CB5"/>
    <w:rsid w:val="3DA07CE3"/>
    <w:rsid w:val="3E554590"/>
    <w:rsid w:val="3EF7687F"/>
    <w:rsid w:val="3F6F2987"/>
    <w:rsid w:val="41EA4FEF"/>
    <w:rsid w:val="421309EA"/>
    <w:rsid w:val="422214D2"/>
    <w:rsid w:val="423B584A"/>
    <w:rsid w:val="42574C42"/>
    <w:rsid w:val="425A6618"/>
    <w:rsid w:val="427F7E2D"/>
    <w:rsid w:val="43551ACE"/>
    <w:rsid w:val="43635059"/>
    <w:rsid w:val="439D67BD"/>
    <w:rsid w:val="43AF4E01"/>
    <w:rsid w:val="43D877F5"/>
    <w:rsid w:val="448259B3"/>
    <w:rsid w:val="44DD0217"/>
    <w:rsid w:val="463C602B"/>
    <w:rsid w:val="478A6CA7"/>
    <w:rsid w:val="48216199"/>
    <w:rsid w:val="48343468"/>
    <w:rsid w:val="494E6E13"/>
    <w:rsid w:val="495C2C76"/>
    <w:rsid w:val="498E0956"/>
    <w:rsid w:val="499046CE"/>
    <w:rsid w:val="4A471230"/>
    <w:rsid w:val="4A8A35AC"/>
    <w:rsid w:val="4AD11442"/>
    <w:rsid w:val="4AD54A8E"/>
    <w:rsid w:val="4AE253FD"/>
    <w:rsid w:val="4BD20FCE"/>
    <w:rsid w:val="4BF453E8"/>
    <w:rsid w:val="4C2757BD"/>
    <w:rsid w:val="4EDB0A38"/>
    <w:rsid w:val="4F0408C5"/>
    <w:rsid w:val="4F0C2A9F"/>
    <w:rsid w:val="5264521A"/>
    <w:rsid w:val="52C30C87"/>
    <w:rsid w:val="539F20DD"/>
    <w:rsid w:val="542C70DE"/>
    <w:rsid w:val="58253550"/>
    <w:rsid w:val="584B45E2"/>
    <w:rsid w:val="58720731"/>
    <w:rsid w:val="5B780C9B"/>
    <w:rsid w:val="5C0E6052"/>
    <w:rsid w:val="5C992304"/>
    <w:rsid w:val="5CBC55E1"/>
    <w:rsid w:val="5CBD1826"/>
    <w:rsid w:val="5DDC3F2E"/>
    <w:rsid w:val="5E9842F9"/>
    <w:rsid w:val="5FCD3B2E"/>
    <w:rsid w:val="5FFA069B"/>
    <w:rsid w:val="61843BB1"/>
    <w:rsid w:val="62312224"/>
    <w:rsid w:val="62CA48DE"/>
    <w:rsid w:val="62D9062A"/>
    <w:rsid w:val="63AB4E31"/>
    <w:rsid w:val="65EE2A50"/>
    <w:rsid w:val="66996E60"/>
    <w:rsid w:val="67140294"/>
    <w:rsid w:val="682664D1"/>
    <w:rsid w:val="68F2588E"/>
    <w:rsid w:val="694C5483"/>
    <w:rsid w:val="696E0130"/>
    <w:rsid w:val="69D501AF"/>
    <w:rsid w:val="6A5F300E"/>
    <w:rsid w:val="6A615EE7"/>
    <w:rsid w:val="6A75729C"/>
    <w:rsid w:val="6ACE0ED8"/>
    <w:rsid w:val="6B6F3EDC"/>
    <w:rsid w:val="6B8754D9"/>
    <w:rsid w:val="6BDF5315"/>
    <w:rsid w:val="6D57302F"/>
    <w:rsid w:val="6D7D5BDB"/>
    <w:rsid w:val="6E184B0E"/>
    <w:rsid w:val="6EDB5BF5"/>
    <w:rsid w:val="6F9B71C5"/>
    <w:rsid w:val="72C9287B"/>
    <w:rsid w:val="739B0CBE"/>
    <w:rsid w:val="74E05C5A"/>
    <w:rsid w:val="756B7C19"/>
    <w:rsid w:val="75962758"/>
    <w:rsid w:val="75A4312B"/>
    <w:rsid w:val="76B13D52"/>
    <w:rsid w:val="77A53621"/>
    <w:rsid w:val="77CF10B9"/>
    <w:rsid w:val="77F42148"/>
    <w:rsid w:val="79C81249"/>
    <w:rsid w:val="79DC7338"/>
    <w:rsid w:val="7A7B08FF"/>
    <w:rsid w:val="7B4B6523"/>
    <w:rsid w:val="7C3F3BAE"/>
    <w:rsid w:val="7CB53B97"/>
    <w:rsid w:val="7CCF0A8E"/>
    <w:rsid w:val="7D0C4EB4"/>
    <w:rsid w:val="7D5611AF"/>
    <w:rsid w:val="7D783C41"/>
    <w:rsid w:val="7D9677FD"/>
    <w:rsid w:val="7DF33293"/>
    <w:rsid w:val="7E9D2879"/>
    <w:rsid w:val="7EBB576E"/>
    <w:rsid w:val="7F364DF4"/>
    <w:rsid w:val="7F865318"/>
    <w:rsid w:val="7FAA7590"/>
    <w:rsid w:val="7FBA5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ascii="Calibri" w:hAnsi="Calibri" w:eastAsia="宋体" w:cs="Times New Roman"/>
      <w:b/>
      <w:kern w:val="44"/>
      <w:sz w:val="44"/>
      <w:szCs w:val="20"/>
    </w:rPr>
  </w:style>
  <w:style w:type="paragraph" w:styleId="3">
    <w:name w:val="heading 2"/>
    <w:basedOn w:val="1"/>
    <w:next w:val="1"/>
    <w:link w:val="33"/>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qFormat/>
    <w:uiPriority w:val="0"/>
    <w:pPr>
      <w:keepNext/>
      <w:keepLines/>
      <w:adjustRightInd w:val="0"/>
      <w:spacing w:before="280" w:after="290" w:line="376" w:lineRule="atLeast"/>
      <w:textAlignment w:val="baseline"/>
      <w:outlineLvl w:val="3"/>
    </w:pPr>
    <w:rPr>
      <w:rFonts w:ascii="Arial" w:hAnsi="Arial" w:eastAsia="黑体"/>
      <w:b/>
      <w:kern w:val="0"/>
      <w:sz w:val="28"/>
      <w:szCs w:val="20"/>
    </w:rPr>
  </w:style>
  <w:style w:type="character" w:default="1" w:styleId="23">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link w:val="34"/>
    <w:unhideWhenUsed/>
    <w:qFormat/>
    <w:uiPriority w:val="0"/>
  </w:style>
  <w:style w:type="paragraph" w:styleId="7">
    <w:name w:val="Body Text"/>
    <w:basedOn w:val="1"/>
    <w:next w:val="1"/>
    <w:qFormat/>
    <w:uiPriority w:val="99"/>
    <w:pPr>
      <w:spacing w:line="360" w:lineRule="auto"/>
      <w:ind w:firstLine="200" w:firstLineChars="200"/>
    </w:pPr>
    <w:rPr>
      <w:rFonts w:eastAsia="仿宋"/>
      <w:sz w:val="28"/>
    </w:rPr>
  </w:style>
  <w:style w:type="paragraph" w:styleId="8">
    <w:name w:val="Body Text Indent"/>
    <w:basedOn w:val="1"/>
    <w:next w:val="9"/>
    <w:qFormat/>
    <w:uiPriority w:val="0"/>
    <w:pPr>
      <w:ind w:firstLine="425"/>
    </w:pPr>
    <w:rPr>
      <w:rFonts w:eastAsia="宋体"/>
      <w:kern w:val="0"/>
      <w:szCs w:val="20"/>
    </w:rPr>
  </w:style>
  <w:style w:type="paragraph" w:styleId="9">
    <w:name w:val="envelope return"/>
    <w:basedOn w:val="1"/>
    <w:semiHidden/>
    <w:qFormat/>
    <w:uiPriority w:val="0"/>
  </w:style>
  <w:style w:type="paragraph" w:styleId="10">
    <w:name w:val="List 2"/>
    <w:basedOn w:val="1"/>
    <w:qFormat/>
    <w:uiPriority w:val="0"/>
    <w:pPr>
      <w:ind w:left="100" w:leftChars="200" w:hanging="200" w:hangingChars="200"/>
    </w:pPr>
    <w:rPr>
      <w:sz w:val="21"/>
    </w:rPr>
  </w:style>
  <w:style w:type="paragraph" w:styleId="11">
    <w:name w:val="Block Text"/>
    <w:basedOn w:val="1"/>
    <w:next w:val="4"/>
    <w:unhideWhenUsed/>
    <w:qFormat/>
    <w:uiPriority w:val="99"/>
    <w:pPr>
      <w:spacing w:after="120"/>
      <w:ind w:left="1440" w:leftChars="700" w:right="700" w:rightChars="700"/>
    </w:pPr>
  </w:style>
  <w:style w:type="paragraph" w:styleId="12">
    <w:name w:val="Plain Text"/>
    <w:basedOn w:val="1"/>
    <w:qFormat/>
    <w:uiPriority w:val="0"/>
    <w:rPr>
      <w:rFonts w:ascii="宋体" w:hAnsi="Courier New"/>
      <w:szCs w:val="20"/>
    </w:rPr>
  </w:style>
  <w:style w:type="paragraph" w:styleId="13">
    <w:name w:val="Balloon Text"/>
    <w:basedOn w:val="1"/>
    <w:link w:val="37"/>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39"/>
    <w:pPr>
      <w:jc w:val="center"/>
    </w:pPr>
    <w:rPr>
      <w:b/>
    </w:rPr>
  </w:style>
  <w:style w:type="paragraph" w:styleId="17">
    <w:name w:val="Body Text 2"/>
    <w:basedOn w:val="1"/>
    <w:next w:val="7"/>
    <w:qFormat/>
    <w:uiPriority w:val="0"/>
    <w:pPr>
      <w:spacing w:after="120" w:line="480" w:lineRule="auto"/>
    </w:pPr>
    <w:rPr>
      <w:rFonts w:ascii="Times New Roman" w:hAnsi="Times New Roman" w:cs="Times New Roman"/>
      <w:szCs w:val="20"/>
    </w:rPr>
  </w:style>
  <w:style w:type="paragraph" w:styleId="18">
    <w:name w:val="Title"/>
    <w:basedOn w:val="2"/>
    <w:next w:val="2"/>
    <w:qFormat/>
    <w:uiPriority w:val="0"/>
    <w:pPr>
      <w:spacing w:before="240" w:after="60"/>
      <w:jc w:val="center"/>
    </w:pPr>
    <w:rPr>
      <w:rFonts w:asciiTheme="majorHAnsi" w:hAnsiTheme="majorHAnsi" w:eastAsiaTheme="majorEastAsia" w:cstheme="majorBidi"/>
      <w:bCs/>
      <w:sz w:val="32"/>
      <w:szCs w:val="32"/>
    </w:rPr>
  </w:style>
  <w:style w:type="paragraph" w:styleId="19">
    <w:name w:val="annotation subject"/>
    <w:basedOn w:val="6"/>
    <w:next w:val="6"/>
    <w:link w:val="35"/>
    <w:qFormat/>
    <w:uiPriority w:val="0"/>
    <w:pPr>
      <w:jc w:val="left"/>
    </w:pPr>
    <w:rPr>
      <w:b/>
      <w:bCs/>
    </w:rPr>
  </w:style>
  <w:style w:type="paragraph" w:styleId="20">
    <w:name w:val="Body Text First Indent"/>
    <w:basedOn w:val="7"/>
    <w:next w:val="21"/>
    <w:unhideWhenUsed/>
    <w:qFormat/>
    <w:uiPriority w:val="0"/>
    <w:pPr>
      <w:spacing w:beforeLines="50" w:afterLines="50"/>
      <w:ind w:firstLine="420" w:firstLineChars="100"/>
    </w:pPr>
    <w:rPr>
      <w:rFonts w:ascii="Calibri" w:hAnsi="Calibri"/>
    </w:rPr>
  </w:style>
  <w:style w:type="paragraph" w:styleId="21">
    <w:name w:val="Body Text First Indent 2"/>
    <w:basedOn w:val="8"/>
    <w:qFormat/>
    <w:uiPriority w:val="0"/>
    <w:pPr>
      <w:spacing w:after="120"/>
      <w:ind w:left="420" w:firstLine="210"/>
    </w:pPr>
    <w:rPr>
      <w:szCs w:val="24"/>
    </w:rPr>
  </w:style>
  <w:style w:type="character" w:styleId="24">
    <w:name w:val="page number"/>
    <w:basedOn w:val="23"/>
    <w:qFormat/>
    <w:uiPriority w:val="0"/>
  </w:style>
  <w:style w:type="character" w:styleId="25">
    <w:name w:val="annotation reference"/>
    <w:basedOn w:val="23"/>
    <w:qFormat/>
    <w:uiPriority w:val="0"/>
    <w:rPr>
      <w:sz w:val="21"/>
      <w:szCs w:val="21"/>
    </w:rPr>
  </w:style>
  <w:style w:type="paragraph" w:customStyle="1" w:styleId="26">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7">
    <w:name w:val="TableOfAuthoring"/>
    <w:basedOn w:val="1"/>
    <w:next w:val="1"/>
    <w:qFormat/>
    <w:uiPriority w:val="0"/>
    <w:pPr>
      <w:ind w:left="420" w:leftChars="200"/>
    </w:pPr>
  </w:style>
  <w:style w:type="paragraph" w:customStyle="1" w:styleId="28">
    <w:name w:val="WPSOffice手动目录 1"/>
    <w:qFormat/>
    <w:uiPriority w:val="0"/>
    <w:rPr>
      <w:rFonts w:ascii="Times New Roman" w:hAnsi="Times New Roman" w:eastAsia="宋体" w:cs="Times New Roman"/>
      <w:lang w:val="en-US" w:eastAsia="zh-CN" w:bidi="ar-SA"/>
    </w:rPr>
  </w:style>
  <w:style w:type="paragraph" w:customStyle="1" w:styleId="29">
    <w:name w:val="正文格式"/>
    <w:basedOn w:val="1"/>
    <w:qFormat/>
    <w:uiPriority w:val="0"/>
    <w:pPr>
      <w:widowControl/>
      <w:adjustRightInd w:val="0"/>
      <w:snapToGrid w:val="0"/>
      <w:spacing w:beforeLines="25" w:line="360" w:lineRule="auto"/>
      <w:ind w:left="178" w:right="44" w:rightChars="21" w:hanging="178" w:hangingChars="85"/>
      <w:textAlignment w:val="baseline"/>
    </w:pPr>
    <w:rPr>
      <w:bCs/>
      <w:szCs w:val="21"/>
    </w:rPr>
  </w:style>
  <w:style w:type="paragraph" w:customStyle="1" w:styleId="30">
    <w:name w:val="表格图文"/>
    <w:basedOn w:val="1"/>
    <w:qFormat/>
    <w:uiPriority w:val="0"/>
    <w:rPr>
      <w:rFonts w:cs="Times New Roman"/>
      <w:kern w:val="0"/>
      <w:szCs w:val="20"/>
      <w:lang w:val="zh-CN"/>
    </w:rPr>
  </w:style>
  <w:style w:type="paragraph" w:customStyle="1" w:styleId="31">
    <w:name w:val="表格文字"/>
    <w:basedOn w:val="1"/>
    <w:qFormat/>
    <w:uiPriority w:val="0"/>
    <w:pPr>
      <w:jc w:val="center"/>
    </w:pPr>
    <w:rPr>
      <w:rFonts w:cs="Times New Roman"/>
      <w:szCs w:val="22"/>
      <w:lang w:val="zh-CN"/>
    </w:rPr>
  </w:style>
  <w:style w:type="paragraph" w:customStyle="1" w:styleId="32">
    <w:name w:val="表格"/>
    <w:basedOn w:val="8"/>
    <w:qFormat/>
    <w:uiPriority w:val="0"/>
    <w:pPr>
      <w:spacing w:before="100" w:beforeAutospacing="1" w:after="100" w:afterAutospacing="1" w:line="360" w:lineRule="exact"/>
      <w:ind w:firstLine="0"/>
      <w:jc w:val="center"/>
      <w:textAlignment w:val="center"/>
    </w:pPr>
    <w:rPr>
      <w:rFonts w:hint="eastAsia" w:ascii="华文细黑" w:hAnsi="华文细黑"/>
      <w:szCs w:val="32"/>
    </w:rPr>
  </w:style>
  <w:style w:type="character" w:customStyle="1" w:styleId="33">
    <w:name w:val="标题 2 Char"/>
    <w:basedOn w:val="23"/>
    <w:link w:val="3"/>
    <w:semiHidden/>
    <w:qFormat/>
    <w:uiPriority w:val="0"/>
    <w:rPr>
      <w:rFonts w:asciiTheme="majorHAnsi" w:hAnsiTheme="majorHAnsi" w:eastAsiaTheme="majorEastAsia" w:cstheme="majorBidi"/>
      <w:b/>
      <w:bCs/>
      <w:kern w:val="2"/>
      <w:sz w:val="32"/>
      <w:szCs w:val="32"/>
    </w:rPr>
  </w:style>
  <w:style w:type="character" w:customStyle="1" w:styleId="34">
    <w:name w:val="批注文字 Char"/>
    <w:basedOn w:val="23"/>
    <w:link w:val="6"/>
    <w:qFormat/>
    <w:uiPriority w:val="0"/>
    <w:rPr>
      <w:rFonts w:asciiTheme="minorHAnsi" w:hAnsiTheme="minorHAnsi" w:eastAsiaTheme="minorEastAsia" w:cstheme="minorBidi"/>
      <w:kern w:val="2"/>
      <w:sz w:val="24"/>
      <w:szCs w:val="24"/>
    </w:rPr>
  </w:style>
  <w:style w:type="character" w:customStyle="1" w:styleId="35">
    <w:name w:val="批注主题 Char"/>
    <w:basedOn w:val="34"/>
    <w:link w:val="19"/>
    <w:qFormat/>
    <w:uiPriority w:val="0"/>
    <w:rPr>
      <w:rFonts w:asciiTheme="minorHAnsi" w:hAnsiTheme="minorHAnsi" w:eastAsiaTheme="minorEastAsia" w:cstheme="minorBidi"/>
      <w:b/>
      <w:bCs/>
      <w:kern w:val="2"/>
      <w:sz w:val="24"/>
      <w:szCs w:val="24"/>
    </w:rPr>
  </w:style>
  <w:style w:type="paragraph" w:customStyle="1" w:styleId="36">
    <w:name w:val="修订1"/>
    <w:hidden/>
    <w:semiHidden/>
    <w:qFormat/>
    <w:uiPriority w:val="99"/>
    <w:rPr>
      <w:rFonts w:asciiTheme="minorHAnsi" w:hAnsiTheme="minorHAnsi" w:eastAsiaTheme="minorEastAsia" w:cstheme="minorBidi"/>
      <w:kern w:val="2"/>
      <w:sz w:val="24"/>
      <w:szCs w:val="24"/>
      <w:lang w:val="en-US" w:eastAsia="zh-CN" w:bidi="ar-SA"/>
    </w:rPr>
  </w:style>
  <w:style w:type="character" w:customStyle="1" w:styleId="37">
    <w:name w:val="批注框文本 Char"/>
    <w:basedOn w:val="23"/>
    <w:link w:val="1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35</Pages>
  <Words>7889</Words>
  <Characters>8433</Characters>
  <Lines>101</Lines>
  <Paragraphs>28</Paragraphs>
  <TotalTime>6</TotalTime>
  <ScaleCrop>false</ScaleCrop>
  <LinksUpToDate>false</LinksUpToDate>
  <CharactersWithSpaces>8562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2023-08-17T01:43:00Z</dcterms:created>
  <dc:creator>DoubleC</dc:creator>
  <cp:lastModifiedBy>李  陆</cp:lastModifiedBy>
  <dcterms:modified xsi:type="dcterms:W3CDTF">2025-08-22T00:43:39Z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B249E7618AF94FBA8B782F3C49AAB799_13</vt:lpwstr>
  </property>
  <property fmtid="{D5CDD505-2E9C-101B-9397-08002B2CF9AE}" pid="4" name="KSOTemplateDocerSaveRecord">
    <vt:lpwstr>eyJoZGlkIjoiYmI0MDY3YTE0Y2NjYTc0YTZkMGY0NjY4NGI0YTkzZjgiLCJ1c2VySWQiOiI5NzQwMDI4MDAifQ==</vt:lpwstr>
  </property>
</Properties>
</file>